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D17" w:rsidRPr="001B0772" w:rsidRDefault="00422D92" w:rsidP="00EA17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772">
        <w:rPr>
          <w:rFonts w:ascii="Times New Roman" w:hAnsi="Times New Roman" w:cs="Times New Roman"/>
          <w:b/>
          <w:sz w:val="24"/>
          <w:szCs w:val="24"/>
        </w:rPr>
        <w:t xml:space="preserve">Determining the Neuron Type Specificity of a </w:t>
      </w:r>
      <w:r w:rsidR="001C64C1" w:rsidRPr="001B0772">
        <w:rPr>
          <w:rFonts w:ascii="Times New Roman" w:hAnsi="Times New Roman" w:cs="Times New Roman"/>
          <w:b/>
          <w:sz w:val="24"/>
          <w:szCs w:val="24"/>
        </w:rPr>
        <w:br/>
      </w:r>
      <w:r w:rsidRPr="001B0772">
        <w:rPr>
          <w:rFonts w:ascii="Times New Roman" w:hAnsi="Times New Roman" w:cs="Times New Roman"/>
          <w:b/>
          <w:sz w:val="24"/>
          <w:szCs w:val="24"/>
        </w:rPr>
        <w:t>Potential Mechanism for Alcohol Addiction</w:t>
      </w:r>
    </w:p>
    <w:p w:rsidR="00422D92" w:rsidRPr="001B0772" w:rsidRDefault="00422D92" w:rsidP="00EA17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772">
        <w:rPr>
          <w:rFonts w:ascii="Times New Roman" w:hAnsi="Times New Roman" w:cs="Times New Roman"/>
          <w:b/>
          <w:sz w:val="24"/>
          <w:szCs w:val="24"/>
        </w:rPr>
        <w:t>I. Introduction</w:t>
      </w:r>
    </w:p>
    <w:p w:rsidR="00422D92" w:rsidRPr="001B0772" w:rsidRDefault="00F53A17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>Alcohol use disorders (AUD)</w:t>
      </w:r>
      <w:r w:rsidR="00B5106A">
        <w:rPr>
          <w:rFonts w:ascii="Times New Roman" w:hAnsi="Times New Roman" w:cs="Times New Roman"/>
          <w:sz w:val="24"/>
          <w:szCs w:val="24"/>
        </w:rPr>
        <w:t xml:space="preserve">, taken together, are </w:t>
      </w:r>
      <w:r w:rsidRPr="001B0772">
        <w:rPr>
          <w:rFonts w:ascii="Times New Roman" w:hAnsi="Times New Roman" w:cs="Times New Roman"/>
          <w:sz w:val="24"/>
          <w:szCs w:val="24"/>
        </w:rPr>
        <w:t>the</w:t>
      </w:r>
      <w:r w:rsidR="00162084" w:rsidRPr="001B0772">
        <w:rPr>
          <w:rFonts w:ascii="Times New Roman" w:hAnsi="Times New Roman" w:cs="Times New Roman"/>
          <w:sz w:val="24"/>
          <w:szCs w:val="24"/>
        </w:rPr>
        <w:t xml:space="preserve"> fourth</w:t>
      </w:r>
      <w:r w:rsidRPr="001B0772">
        <w:rPr>
          <w:rFonts w:ascii="Times New Roman" w:hAnsi="Times New Roman" w:cs="Times New Roman"/>
          <w:sz w:val="24"/>
          <w:szCs w:val="24"/>
        </w:rPr>
        <w:t xml:space="preserve"> leading cause of preventable death in the United States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B0772">
        <w:rPr>
          <w:rFonts w:ascii="Times New Roman" w:hAnsi="Times New Roman" w:cs="Times New Roman"/>
          <w:sz w:val="24"/>
          <w:szCs w:val="24"/>
        </w:rPr>
        <w:t xml:space="preserve">. This disease </w:t>
      </w:r>
      <w:r w:rsidR="00EE0FFE" w:rsidRPr="001B0772">
        <w:rPr>
          <w:rFonts w:ascii="Times New Roman" w:hAnsi="Times New Roman" w:cs="Times New Roman"/>
          <w:sz w:val="24"/>
          <w:szCs w:val="24"/>
        </w:rPr>
        <w:t xml:space="preserve">is characterized by impulsive craving and consumption of ethanol, despite negative consequences. It </w:t>
      </w:r>
      <w:r w:rsidRPr="001B0772">
        <w:rPr>
          <w:rFonts w:ascii="Times New Roman" w:hAnsi="Times New Roman" w:cs="Times New Roman"/>
          <w:sz w:val="24"/>
          <w:szCs w:val="24"/>
        </w:rPr>
        <w:t xml:space="preserve">is </w:t>
      </w:r>
      <w:r w:rsidR="00EE0FFE" w:rsidRPr="001B0772">
        <w:rPr>
          <w:rFonts w:ascii="Times New Roman" w:hAnsi="Times New Roman" w:cs="Times New Roman"/>
          <w:sz w:val="24"/>
          <w:szCs w:val="24"/>
        </w:rPr>
        <w:t>largely heritable</w:t>
      </w:r>
      <w:r w:rsidRPr="001B0772">
        <w:rPr>
          <w:rFonts w:ascii="Times New Roman" w:hAnsi="Times New Roman" w:cs="Times New Roman"/>
          <w:sz w:val="24"/>
          <w:szCs w:val="24"/>
        </w:rPr>
        <w:t xml:space="preserve">, and </w:t>
      </w:r>
      <w:r w:rsidR="00EE0FFE" w:rsidRPr="001B0772">
        <w:rPr>
          <w:rFonts w:ascii="Times New Roman" w:hAnsi="Times New Roman" w:cs="Times New Roman"/>
          <w:sz w:val="24"/>
          <w:szCs w:val="24"/>
        </w:rPr>
        <w:t xml:space="preserve">genetic factors </w:t>
      </w:r>
      <w:r w:rsidR="00620852">
        <w:rPr>
          <w:rFonts w:ascii="Times New Roman" w:hAnsi="Times New Roman" w:cs="Times New Roman"/>
          <w:sz w:val="24"/>
          <w:szCs w:val="24"/>
        </w:rPr>
        <w:t xml:space="preserve">have </w:t>
      </w:r>
      <w:r w:rsidRPr="001B0772">
        <w:rPr>
          <w:rFonts w:ascii="Times New Roman" w:hAnsi="Times New Roman" w:cs="Times New Roman"/>
          <w:sz w:val="24"/>
          <w:szCs w:val="24"/>
        </w:rPr>
        <w:t xml:space="preserve">been shown to account </w:t>
      </w:r>
      <w:r w:rsidR="00EB3EA7">
        <w:rPr>
          <w:rFonts w:ascii="Times New Roman" w:hAnsi="Times New Roman" w:cs="Times New Roman"/>
          <w:sz w:val="24"/>
          <w:szCs w:val="24"/>
        </w:rPr>
        <w:t xml:space="preserve">for </w:t>
      </w:r>
      <w:r w:rsidRPr="001B0772">
        <w:rPr>
          <w:rFonts w:ascii="Times New Roman" w:hAnsi="Times New Roman" w:cs="Times New Roman"/>
          <w:sz w:val="24"/>
          <w:szCs w:val="24"/>
        </w:rPr>
        <w:t xml:space="preserve">40–60% </w:t>
      </w:r>
      <w:r w:rsidR="00EE0FFE" w:rsidRPr="001B0772">
        <w:rPr>
          <w:rFonts w:ascii="Times New Roman" w:hAnsi="Times New Roman" w:cs="Times New Roman"/>
          <w:sz w:val="24"/>
          <w:szCs w:val="24"/>
        </w:rPr>
        <w:t xml:space="preserve">of </w:t>
      </w:r>
      <w:r w:rsidR="00A11AEF">
        <w:rPr>
          <w:rFonts w:ascii="Times New Roman" w:hAnsi="Times New Roman" w:cs="Times New Roman"/>
          <w:sz w:val="24"/>
          <w:szCs w:val="24"/>
        </w:rPr>
        <w:t xml:space="preserve">the </w:t>
      </w:r>
      <w:r w:rsidR="00EE0FFE" w:rsidRPr="001B0772">
        <w:rPr>
          <w:rFonts w:ascii="Times New Roman" w:hAnsi="Times New Roman" w:cs="Times New Roman"/>
          <w:sz w:val="24"/>
          <w:szCs w:val="24"/>
        </w:rPr>
        <w:t>risk of developing an AUD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67AB" w:rsidRPr="001B0772">
        <w:rPr>
          <w:rFonts w:ascii="Times New Roman" w:hAnsi="Times New Roman" w:cs="Times New Roman"/>
          <w:sz w:val="24"/>
          <w:szCs w:val="24"/>
        </w:rPr>
        <w:t>.</w:t>
      </w:r>
      <w:r w:rsidR="00EE0FFE" w:rsidRPr="001B0772">
        <w:rPr>
          <w:rFonts w:ascii="Times New Roman" w:hAnsi="Times New Roman" w:cs="Times New Roman"/>
          <w:sz w:val="24"/>
          <w:szCs w:val="24"/>
        </w:rPr>
        <w:t xml:space="preserve"> By understanding the genetic mechanisms and neurobiology that govern</w:t>
      </w:r>
      <w:r w:rsidR="006534E5">
        <w:rPr>
          <w:rFonts w:ascii="Times New Roman" w:hAnsi="Times New Roman" w:cs="Times New Roman"/>
          <w:sz w:val="24"/>
          <w:szCs w:val="24"/>
        </w:rPr>
        <w:t xml:space="preserve"> alcohol addiction</w:t>
      </w:r>
      <w:r w:rsidR="00EE0FFE" w:rsidRPr="001B0772">
        <w:rPr>
          <w:rFonts w:ascii="Times New Roman" w:hAnsi="Times New Roman" w:cs="Times New Roman"/>
          <w:sz w:val="24"/>
          <w:szCs w:val="24"/>
        </w:rPr>
        <w:t>, new therapeutic targets could be identified to treat alcoholism</w:t>
      </w:r>
      <w:r w:rsidR="00CF6FBC">
        <w:rPr>
          <w:rFonts w:ascii="Times New Roman" w:hAnsi="Times New Roman" w:cs="Times New Roman"/>
          <w:sz w:val="24"/>
          <w:szCs w:val="24"/>
        </w:rPr>
        <w:t xml:space="preserve"> and</w:t>
      </w:r>
      <w:r w:rsidR="000F6B88">
        <w:rPr>
          <w:rFonts w:ascii="Times New Roman" w:hAnsi="Times New Roman" w:cs="Times New Roman"/>
          <w:sz w:val="24"/>
          <w:szCs w:val="24"/>
        </w:rPr>
        <w:t xml:space="preserve"> AUD</w:t>
      </w:r>
      <w:r w:rsidR="00EE0FFE" w:rsidRPr="001B0772">
        <w:rPr>
          <w:rFonts w:ascii="Times New Roman" w:hAnsi="Times New Roman" w:cs="Times New Roman"/>
          <w:sz w:val="24"/>
          <w:szCs w:val="24"/>
        </w:rPr>
        <w:t>.</w:t>
      </w:r>
    </w:p>
    <w:p w:rsidR="002B430B" w:rsidRPr="001B0772" w:rsidRDefault="002A4368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2871128</wp:posOffset>
            </wp:positionV>
            <wp:extent cx="2550795" cy="2209800"/>
            <wp:effectExtent l="0" t="0" r="1905" b="0"/>
            <wp:wrapTight wrapText="bothSides">
              <wp:wrapPolygon edited="0">
                <wp:start x="0" y="0"/>
                <wp:lineTo x="0" y="21414"/>
                <wp:lineTo x="21455" y="21414"/>
                <wp:lineTo x="2145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reAlcoholAfterOverexpress_ver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BA"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1974850</wp:posOffset>
                </wp:positionV>
                <wp:extent cx="3105150" cy="904875"/>
                <wp:effectExtent l="0" t="0" r="0" b="9525"/>
                <wp:wrapTight wrapText="bothSides">
                  <wp:wrapPolygon edited="0">
                    <wp:start x="0" y="0"/>
                    <wp:lineTo x="0" y="21373"/>
                    <wp:lineTo x="21467" y="21373"/>
                    <wp:lineTo x="2146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267" w:rsidRPr="005D573C" w:rsidRDefault="00A15267" w:rsidP="009D19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Figure 1: Gene network for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acute ethanol.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Gsk3b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9799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shown as a hub gene at the red arrow. Red</w:t>
                            </w:r>
                            <w:r w:rsidR="001E63E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intensity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indicate a higher transcriptional response to ethanol and a larger size indicates amount of connectivity to other genes. Figure adapted from Figure 6 of Reference </w:t>
                            </w:r>
                            <w:r w:rsidR="00D80E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2pt;margin-top:155.5pt;width:244.5pt;height:71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4vIAIAAB0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" stroked="f">
                <v:textbox>
                  <w:txbxContent>
                    <w:p w:rsidR="00A15267" w:rsidRPr="005D573C" w:rsidRDefault="00A15267" w:rsidP="009D19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Figure 1: Gene network for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acute ethanol.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Gsk3b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9799A">
                        <w:rPr>
                          <w:rFonts w:ascii="Times New Roman" w:hAnsi="Times New Roman" w:cs="Times New Roman"/>
                          <w:sz w:val="20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shown as a hub gene at the red arrow. Red</w:t>
                      </w:r>
                      <w:r w:rsidR="001E63E0">
                        <w:rPr>
                          <w:rFonts w:ascii="Times New Roman" w:hAnsi="Times New Roman" w:cs="Times New Roman"/>
                          <w:sz w:val="20"/>
                        </w:rPr>
                        <w:t xml:space="preserve"> intensity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indicate a higher transcriptional response to ethanol and a larger size indicates amount of connectivity to other genes. Figure adapted from Figure 6 of Reference </w:t>
                      </w:r>
                      <w:r w:rsidR="00D80E14">
                        <w:rPr>
                          <w:rFonts w:ascii="Times New Roman" w:hAnsi="Times New Roman" w:cs="Times New Roman"/>
                          <w:sz w:val="20"/>
                        </w:rPr>
                        <w:t>3.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47BA" w:rsidRPr="001B07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88900</wp:posOffset>
            </wp:positionV>
            <wp:extent cx="310515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K3BNetwor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745" w:rsidRPr="001B0772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F726F8" w:rsidRPr="001B0772">
        <w:rPr>
          <w:rFonts w:ascii="Times New Roman" w:hAnsi="Times New Roman" w:cs="Times New Roman"/>
          <w:sz w:val="24"/>
          <w:szCs w:val="24"/>
        </w:rPr>
        <w:t xml:space="preserve">determine </w:t>
      </w:r>
      <w:r w:rsidR="001B5745" w:rsidRPr="001B0772">
        <w:rPr>
          <w:rFonts w:ascii="Times New Roman" w:hAnsi="Times New Roman" w:cs="Times New Roman"/>
          <w:sz w:val="24"/>
          <w:szCs w:val="24"/>
        </w:rPr>
        <w:t xml:space="preserve">the </w:t>
      </w:r>
      <w:r w:rsidR="00F726F8" w:rsidRPr="001B0772">
        <w:rPr>
          <w:rFonts w:ascii="Times New Roman" w:hAnsi="Times New Roman" w:cs="Times New Roman"/>
          <w:sz w:val="24"/>
          <w:szCs w:val="24"/>
        </w:rPr>
        <w:t xml:space="preserve">major </w:t>
      </w:r>
      <w:r w:rsidR="001B5745" w:rsidRPr="001B0772">
        <w:rPr>
          <w:rFonts w:ascii="Times New Roman" w:hAnsi="Times New Roman" w:cs="Times New Roman"/>
          <w:sz w:val="24"/>
          <w:szCs w:val="24"/>
        </w:rPr>
        <w:t xml:space="preserve">genes responsible for the </w:t>
      </w:r>
      <w:r w:rsidR="00CF685C" w:rsidRPr="001B0772">
        <w:rPr>
          <w:rFonts w:ascii="Times New Roman" w:hAnsi="Times New Roman" w:cs="Times New Roman"/>
          <w:sz w:val="24"/>
          <w:szCs w:val="24"/>
        </w:rPr>
        <w:t>heritability of</w:t>
      </w:r>
      <w:r w:rsidR="0010206A">
        <w:rPr>
          <w:rFonts w:ascii="Times New Roman" w:hAnsi="Times New Roman" w:cs="Times New Roman"/>
          <w:sz w:val="24"/>
          <w:szCs w:val="24"/>
        </w:rPr>
        <w:t xml:space="preserve"> AUD</w:t>
      </w:r>
      <w:r w:rsidR="001B5745" w:rsidRPr="001B0772">
        <w:rPr>
          <w:rFonts w:ascii="Times New Roman" w:hAnsi="Times New Roman" w:cs="Times New Roman"/>
          <w:sz w:val="24"/>
          <w:szCs w:val="24"/>
        </w:rPr>
        <w:t>, Wolen et al (2018)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267AB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7833A6">
        <w:rPr>
          <w:rFonts w:ascii="Times New Roman" w:hAnsi="Times New Roman" w:cs="Times New Roman"/>
          <w:sz w:val="24"/>
          <w:szCs w:val="24"/>
        </w:rPr>
        <w:t>developed a</w:t>
      </w:r>
      <w:r w:rsidR="00E13549">
        <w:rPr>
          <w:rFonts w:ascii="Times New Roman" w:hAnsi="Times New Roman" w:cs="Times New Roman"/>
          <w:sz w:val="24"/>
          <w:szCs w:val="24"/>
        </w:rPr>
        <w:t>n ethanol responsive</w:t>
      </w:r>
      <w:r w:rsidR="007833A6">
        <w:rPr>
          <w:rFonts w:ascii="Times New Roman" w:hAnsi="Times New Roman" w:cs="Times New Roman"/>
          <w:sz w:val="24"/>
          <w:szCs w:val="24"/>
        </w:rPr>
        <w:t xml:space="preserve"> gene network </w:t>
      </w:r>
      <w:r w:rsidR="00E13549">
        <w:rPr>
          <w:rFonts w:ascii="Times New Roman" w:hAnsi="Times New Roman" w:cs="Times New Roman"/>
          <w:sz w:val="24"/>
          <w:szCs w:val="24"/>
        </w:rPr>
        <w:t xml:space="preserve">by comparing the transcriptional response of </w:t>
      </w:r>
      <w:r w:rsidR="00124276" w:rsidRPr="001B0772">
        <w:rPr>
          <w:rFonts w:ascii="Times New Roman" w:hAnsi="Times New Roman" w:cs="Times New Roman"/>
          <w:sz w:val="24"/>
          <w:szCs w:val="24"/>
        </w:rPr>
        <w:t xml:space="preserve">genetically diverse </w:t>
      </w:r>
      <w:r w:rsidR="001B5745" w:rsidRPr="001B0772">
        <w:rPr>
          <w:rFonts w:ascii="Times New Roman" w:hAnsi="Times New Roman" w:cs="Times New Roman"/>
          <w:sz w:val="24"/>
          <w:szCs w:val="24"/>
        </w:rPr>
        <w:t xml:space="preserve">mice </w:t>
      </w:r>
      <w:r w:rsidR="00CF685C" w:rsidRPr="001B0772">
        <w:rPr>
          <w:rFonts w:ascii="Times New Roman" w:hAnsi="Times New Roman" w:cs="Times New Roman"/>
          <w:sz w:val="24"/>
          <w:szCs w:val="24"/>
        </w:rPr>
        <w:t>before and after treatment with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 ethanol. This </w:t>
      </w:r>
      <w:r w:rsidR="00E04DD7">
        <w:rPr>
          <w:rFonts w:ascii="Times New Roman" w:hAnsi="Times New Roman" w:cs="Times New Roman"/>
          <w:sz w:val="24"/>
          <w:szCs w:val="24"/>
        </w:rPr>
        <w:t xml:space="preserve">analysis 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identified several key genes that </w:t>
      </w:r>
      <w:r w:rsidR="00E13549">
        <w:rPr>
          <w:rFonts w:ascii="Times New Roman" w:hAnsi="Times New Roman" w:cs="Times New Roman"/>
          <w:sz w:val="24"/>
          <w:szCs w:val="24"/>
        </w:rPr>
        <w:t>potentially mediate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E13549">
        <w:rPr>
          <w:rFonts w:ascii="Times New Roman" w:hAnsi="Times New Roman" w:cs="Times New Roman"/>
          <w:sz w:val="24"/>
          <w:szCs w:val="24"/>
        </w:rPr>
        <w:t>the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E13549">
        <w:rPr>
          <w:rFonts w:ascii="Times New Roman" w:hAnsi="Times New Roman" w:cs="Times New Roman"/>
          <w:sz w:val="24"/>
          <w:szCs w:val="24"/>
        </w:rPr>
        <w:t xml:space="preserve">genetic response to ethanol </w:t>
      </w:r>
      <w:r w:rsidR="00E37C5C" w:rsidRPr="001B0772">
        <w:rPr>
          <w:rFonts w:ascii="Times New Roman" w:hAnsi="Times New Roman" w:cs="Times New Roman"/>
          <w:sz w:val="24"/>
          <w:szCs w:val="24"/>
        </w:rPr>
        <w:t>in the medial prefrontal cortex (</w:t>
      </w:r>
      <w:proofErr w:type="spellStart"/>
      <w:r w:rsidR="00E37C5C"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E37C5C" w:rsidRPr="001B0772">
        <w:rPr>
          <w:rFonts w:ascii="Times New Roman" w:hAnsi="Times New Roman" w:cs="Times New Roman"/>
          <w:sz w:val="24"/>
          <w:szCs w:val="24"/>
        </w:rPr>
        <w:t>), a region of the brain associated with drug-seeking behavior. One of these genes</w:t>
      </w:r>
      <w:r w:rsidR="00337742" w:rsidRPr="001B0772">
        <w:rPr>
          <w:rFonts w:ascii="Times New Roman" w:hAnsi="Times New Roman" w:cs="Times New Roman"/>
          <w:sz w:val="24"/>
          <w:szCs w:val="24"/>
        </w:rPr>
        <w:t xml:space="preserve"> was </w:t>
      </w:r>
      <w:r w:rsidR="00337742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337742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A54F6F" w:rsidRPr="001B0772">
        <w:rPr>
          <w:rFonts w:ascii="Times New Roman" w:hAnsi="Times New Roman" w:cs="Times New Roman"/>
          <w:sz w:val="24"/>
          <w:szCs w:val="24"/>
        </w:rPr>
        <w:t>1</w:t>
      </w:r>
      <w:r w:rsidR="00337742" w:rsidRPr="001B0772">
        <w:rPr>
          <w:rFonts w:ascii="Times New Roman" w:hAnsi="Times New Roman" w:cs="Times New Roman"/>
          <w:sz w:val="24"/>
          <w:szCs w:val="24"/>
        </w:rPr>
        <w:t>),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 encod</w:t>
      </w:r>
      <w:r w:rsidR="00337742" w:rsidRPr="001B0772">
        <w:rPr>
          <w:rFonts w:ascii="Times New Roman" w:hAnsi="Times New Roman" w:cs="Times New Roman"/>
          <w:sz w:val="24"/>
          <w:szCs w:val="24"/>
        </w:rPr>
        <w:t>ing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 Glycogen Synthase Kinase 3 Beta</w:t>
      </w:r>
      <w:r w:rsidR="00337742" w:rsidRPr="001B0772">
        <w:rPr>
          <w:rFonts w:ascii="Times New Roman" w:hAnsi="Times New Roman" w:cs="Times New Roman"/>
          <w:sz w:val="24"/>
          <w:szCs w:val="24"/>
        </w:rPr>
        <w:t xml:space="preserve">, </w:t>
      </w:r>
      <w:r w:rsidR="00E37C5C" w:rsidRPr="001B0772">
        <w:rPr>
          <w:rFonts w:ascii="Times New Roman" w:hAnsi="Times New Roman" w:cs="Times New Roman"/>
          <w:sz w:val="24"/>
          <w:szCs w:val="24"/>
        </w:rPr>
        <w:t xml:space="preserve">a multifunctional 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serine/threonine kinase </w:t>
      </w:r>
      <w:r w:rsidR="00E37C5C" w:rsidRPr="001B0772">
        <w:rPr>
          <w:rFonts w:ascii="Times New Roman" w:hAnsi="Times New Roman" w:cs="Times New Roman"/>
          <w:sz w:val="24"/>
          <w:szCs w:val="24"/>
        </w:rPr>
        <w:t>which is known to be involved in ethanol-induced neurotoxicity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4366A" w:rsidRPr="001B0772">
        <w:rPr>
          <w:rFonts w:ascii="Times New Roman" w:hAnsi="Times New Roman" w:cs="Times New Roman"/>
          <w:sz w:val="24"/>
          <w:szCs w:val="24"/>
        </w:rPr>
        <w:t>.</w:t>
      </w:r>
    </w:p>
    <w:p w:rsidR="0074067C" w:rsidRPr="001B0772" w:rsidRDefault="00505FE1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2098040</wp:posOffset>
                </wp:positionV>
                <wp:extent cx="2562225" cy="1152525"/>
                <wp:effectExtent l="0" t="0" r="9525" b="9525"/>
                <wp:wrapTight wrapText="bothSides">
                  <wp:wrapPolygon edited="0">
                    <wp:start x="0" y="0"/>
                    <wp:lineTo x="0" y="21421"/>
                    <wp:lineTo x="21520" y="21421"/>
                    <wp:lineTo x="2152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267" w:rsidRPr="00F4330B" w:rsidRDefault="00A15267" w:rsidP="009D19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2: Ethanol consumption after overexpression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Gsk3b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Black bars show control mice while grey bars show mice with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Gsk3b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neuronal overexpression. Figure </w:t>
                            </w:r>
                            <w:r w:rsidR="00436A7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adapted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from Figure 2A of Reference </w:t>
                            </w:r>
                            <w:r w:rsidR="00D80E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5.5pt;margin-top:165.2pt;width:201.75pt;height:9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" stroked="f">
                <v:textbox>
                  <w:txbxContent>
                    <w:p w:rsidR="00A15267" w:rsidRPr="00F4330B" w:rsidRDefault="00A15267" w:rsidP="009D19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2: Ethanol consumption after overexpression of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Gsk3b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Black bars show control mice while grey bars show mice with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Gsk3b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neuronal overexpression. Figure </w:t>
                      </w:r>
                      <w:r w:rsidR="00436A73">
                        <w:rPr>
                          <w:rFonts w:ascii="Times New Roman" w:hAnsi="Times New Roman" w:cs="Times New Roman"/>
                          <w:sz w:val="20"/>
                        </w:rPr>
                        <w:t xml:space="preserve">adapted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from Figure 2A of Reference </w:t>
                      </w:r>
                      <w:r w:rsidR="00D80E14">
                        <w:rPr>
                          <w:rFonts w:ascii="Times New Roman" w:hAnsi="Times New Roman" w:cs="Times New Roman"/>
                          <w:sz w:val="20"/>
                        </w:rPr>
                        <w:t>5.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A follow-up 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study 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by van der </w:t>
      </w:r>
      <w:proofErr w:type="spellStart"/>
      <w:r w:rsidR="0074067C" w:rsidRPr="001B0772">
        <w:rPr>
          <w:rFonts w:ascii="Times New Roman" w:hAnsi="Times New Roman" w:cs="Times New Roman"/>
          <w:sz w:val="24"/>
          <w:szCs w:val="24"/>
        </w:rPr>
        <w:t>Vaart</w:t>
      </w:r>
      <w:proofErr w:type="spellEnd"/>
      <w:r w:rsidR="0074067C" w:rsidRPr="001B0772">
        <w:rPr>
          <w:rFonts w:ascii="Times New Roman" w:hAnsi="Times New Roman" w:cs="Times New Roman"/>
          <w:sz w:val="24"/>
          <w:szCs w:val="24"/>
        </w:rPr>
        <w:t xml:space="preserve"> et al (2018)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EB5CEE" w:rsidRPr="001B0772">
        <w:rPr>
          <w:rFonts w:ascii="Times New Roman" w:hAnsi="Times New Roman" w:cs="Times New Roman"/>
          <w:sz w:val="24"/>
          <w:szCs w:val="24"/>
        </w:rPr>
        <w:t>explored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 the </w:t>
      </w:r>
      <w:r w:rsidR="00863A1E" w:rsidRPr="001B0772">
        <w:rPr>
          <w:rFonts w:ascii="Times New Roman" w:hAnsi="Times New Roman" w:cs="Times New Roman"/>
          <w:sz w:val="24"/>
          <w:szCs w:val="24"/>
        </w:rPr>
        <w:t xml:space="preserve">potential 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effects of GSK3B in the </w:t>
      </w:r>
      <w:proofErr w:type="spellStart"/>
      <w:r w:rsidR="0074067C"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74067C" w:rsidRPr="001B0772">
        <w:rPr>
          <w:rFonts w:ascii="Times New Roman" w:hAnsi="Times New Roman" w:cs="Times New Roman"/>
          <w:sz w:val="24"/>
          <w:szCs w:val="24"/>
        </w:rPr>
        <w:t xml:space="preserve">. 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One experiment overexpressed </w:t>
      </w:r>
      <w:r w:rsidR="0074067C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 in the neurons 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of </w:t>
      </w:r>
      <w:r w:rsidR="0074067C" w:rsidRPr="001B0772">
        <w:rPr>
          <w:rFonts w:ascii="Times New Roman" w:hAnsi="Times New Roman" w:cs="Times New Roman"/>
          <w:sz w:val="24"/>
          <w:szCs w:val="24"/>
        </w:rPr>
        <w:t>m</w:t>
      </w:r>
      <w:r w:rsidR="009E466D">
        <w:rPr>
          <w:rFonts w:ascii="Times New Roman" w:hAnsi="Times New Roman" w:cs="Times New Roman"/>
          <w:sz w:val="24"/>
          <w:szCs w:val="24"/>
        </w:rPr>
        <w:t>ous</w:t>
      </w:r>
      <w:r w:rsidR="0074067C" w:rsidRPr="001B0772">
        <w:rPr>
          <w:rFonts w:ascii="Times New Roman" w:hAnsi="Times New Roman" w:cs="Times New Roman"/>
          <w:sz w:val="24"/>
          <w:szCs w:val="24"/>
        </w:rPr>
        <w:t>e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CEE"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74067C" w:rsidRPr="001B0772">
        <w:rPr>
          <w:rFonts w:ascii="Times New Roman" w:hAnsi="Times New Roman" w:cs="Times New Roman"/>
          <w:sz w:val="24"/>
          <w:szCs w:val="24"/>
        </w:rPr>
        <w:t>,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 and measured mean ethanol consumption </w:t>
      </w:r>
      <w:r w:rsidR="00EB4180">
        <w:rPr>
          <w:rFonts w:ascii="Times New Roman" w:hAnsi="Times New Roman" w:cs="Times New Roman"/>
          <w:sz w:val="24"/>
          <w:szCs w:val="24"/>
        </w:rPr>
        <w:t xml:space="preserve">of the mice </w:t>
      </w:r>
      <w:r w:rsidR="0015141C">
        <w:rPr>
          <w:rFonts w:ascii="Times New Roman" w:hAnsi="Times New Roman" w:cs="Times New Roman"/>
          <w:sz w:val="24"/>
          <w:szCs w:val="24"/>
        </w:rPr>
        <w:t>at</w:t>
      </w:r>
      <w:r w:rsidR="00514F1C">
        <w:rPr>
          <w:rFonts w:ascii="Times New Roman" w:hAnsi="Times New Roman" w:cs="Times New Roman"/>
          <w:sz w:val="24"/>
          <w:szCs w:val="24"/>
        </w:rPr>
        <w:t xml:space="preserve"> varying</w:t>
      </w:r>
      <w:r w:rsidR="0015141C">
        <w:rPr>
          <w:rFonts w:ascii="Times New Roman" w:hAnsi="Times New Roman" w:cs="Times New Roman"/>
          <w:sz w:val="24"/>
          <w:szCs w:val="24"/>
        </w:rPr>
        <w:t xml:space="preserve"> 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514F1C">
        <w:rPr>
          <w:rFonts w:ascii="Times New Roman" w:hAnsi="Times New Roman" w:cs="Times New Roman"/>
          <w:sz w:val="24"/>
          <w:szCs w:val="24"/>
        </w:rPr>
        <w:t xml:space="preserve">concentrations of </w:t>
      </w:r>
      <w:r w:rsidR="0015141C">
        <w:rPr>
          <w:rFonts w:ascii="Times New Roman" w:hAnsi="Times New Roman" w:cs="Times New Roman"/>
          <w:sz w:val="24"/>
          <w:szCs w:val="24"/>
        </w:rPr>
        <w:t>ethanol</w:t>
      </w:r>
      <w:r w:rsidR="00872276" w:rsidRPr="001B0772">
        <w:rPr>
          <w:rFonts w:ascii="Times New Roman" w:hAnsi="Times New Roman" w:cs="Times New Roman"/>
          <w:sz w:val="24"/>
          <w:szCs w:val="24"/>
        </w:rPr>
        <w:t xml:space="preserve">. The increase in neuronal </w:t>
      </w:r>
      <w:r w:rsidR="00872276" w:rsidRPr="001B0772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="00872276" w:rsidRPr="001B0772">
        <w:rPr>
          <w:rFonts w:ascii="Times New Roman" w:hAnsi="Times New Roman" w:cs="Times New Roman"/>
          <w:sz w:val="24"/>
          <w:szCs w:val="24"/>
        </w:rPr>
        <w:t xml:space="preserve">expression positively correlated with the consumption of ethanol (Figure </w:t>
      </w:r>
      <w:r w:rsidR="00A54F6F" w:rsidRPr="001B0772">
        <w:rPr>
          <w:rFonts w:ascii="Times New Roman" w:hAnsi="Times New Roman" w:cs="Times New Roman"/>
          <w:sz w:val="24"/>
          <w:szCs w:val="24"/>
        </w:rPr>
        <w:t>2</w:t>
      </w:r>
      <w:r w:rsidR="00872276" w:rsidRPr="001B0772">
        <w:rPr>
          <w:rFonts w:ascii="Times New Roman" w:hAnsi="Times New Roman" w:cs="Times New Roman"/>
          <w:sz w:val="24"/>
          <w:szCs w:val="24"/>
        </w:rPr>
        <w:t>). A second experiment measured t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he expression levels of </w:t>
      </w:r>
      <w:r w:rsidR="00863A1E" w:rsidRPr="001B0772">
        <w:rPr>
          <w:rFonts w:ascii="Times New Roman" w:hAnsi="Times New Roman" w:cs="Times New Roman"/>
          <w:sz w:val="24"/>
          <w:szCs w:val="24"/>
        </w:rPr>
        <w:t xml:space="preserve">synaptic signaling genes 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using Real-Time Quantitative Polymerase Chain Reaction (RT-qPCR). One gene in particular, </w:t>
      </w:r>
      <w:proofErr w:type="spellStart"/>
      <w:r w:rsidR="00337742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337742" w:rsidRPr="001B0772">
        <w:rPr>
          <w:rFonts w:ascii="Times New Roman" w:hAnsi="Times New Roman" w:cs="Times New Roman"/>
          <w:sz w:val="24"/>
          <w:szCs w:val="24"/>
        </w:rPr>
        <w:t xml:space="preserve">, </w:t>
      </w:r>
      <w:r w:rsidR="0074067C" w:rsidRPr="001B0772">
        <w:rPr>
          <w:rFonts w:ascii="Times New Roman" w:hAnsi="Times New Roman" w:cs="Times New Roman"/>
          <w:sz w:val="24"/>
          <w:szCs w:val="24"/>
        </w:rPr>
        <w:t>coding for Brain-derived Neurotrop</w:t>
      </w:r>
      <w:r w:rsidR="00863A1E" w:rsidRPr="001B0772">
        <w:rPr>
          <w:rFonts w:ascii="Times New Roman" w:hAnsi="Times New Roman" w:cs="Times New Roman"/>
          <w:sz w:val="24"/>
          <w:szCs w:val="24"/>
        </w:rPr>
        <w:t>h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ic Factor, was found to have decreased expression levels after neuronal overexpression of </w:t>
      </w:r>
      <w:r w:rsidR="0074067C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22622C" w:rsidRPr="001B0772">
        <w:rPr>
          <w:rFonts w:ascii="Times New Roman" w:hAnsi="Times New Roman" w:cs="Times New Roman"/>
          <w:sz w:val="24"/>
          <w:szCs w:val="24"/>
        </w:rPr>
        <w:t>3</w:t>
      </w:r>
      <w:r w:rsidR="0074067C" w:rsidRPr="001B0772">
        <w:rPr>
          <w:rFonts w:ascii="Times New Roman" w:hAnsi="Times New Roman" w:cs="Times New Roman"/>
          <w:sz w:val="24"/>
          <w:szCs w:val="24"/>
        </w:rPr>
        <w:t>)</w:t>
      </w:r>
      <w:r w:rsidR="00F06515" w:rsidRPr="001B0772">
        <w:rPr>
          <w:rFonts w:ascii="Times New Roman" w:hAnsi="Times New Roman" w:cs="Times New Roman"/>
          <w:sz w:val="24"/>
          <w:szCs w:val="24"/>
        </w:rPr>
        <w:t>.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F06515" w:rsidRPr="001B0772">
        <w:rPr>
          <w:rFonts w:ascii="Times New Roman" w:hAnsi="Times New Roman" w:cs="Times New Roman"/>
          <w:sz w:val="24"/>
          <w:szCs w:val="24"/>
        </w:rPr>
        <w:t>P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rotein levels </w:t>
      </w:r>
      <w:r w:rsidR="00F06515" w:rsidRPr="001B0772">
        <w:rPr>
          <w:rFonts w:ascii="Times New Roman" w:hAnsi="Times New Roman" w:cs="Times New Roman"/>
          <w:sz w:val="24"/>
          <w:szCs w:val="24"/>
        </w:rPr>
        <w:t xml:space="preserve">of BDNF 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were </w:t>
      </w:r>
      <w:r w:rsidR="00F06515" w:rsidRPr="001B0772">
        <w:rPr>
          <w:rFonts w:ascii="Times New Roman" w:hAnsi="Times New Roman" w:cs="Times New Roman"/>
          <w:sz w:val="24"/>
          <w:szCs w:val="24"/>
        </w:rPr>
        <w:t xml:space="preserve">measured by </w:t>
      </w:r>
      <w:r w:rsidR="007D40E1" w:rsidRPr="001B0772">
        <w:rPr>
          <w:rFonts w:ascii="Times New Roman" w:hAnsi="Times New Roman" w:cs="Times New Roman"/>
          <w:sz w:val="24"/>
          <w:szCs w:val="24"/>
        </w:rPr>
        <w:t>a quantitative Western Blot</w:t>
      </w:r>
      <w:r w:rsidR="00F06515" w:rsidRPr="001B0772">
        <w:rPr>
          <w:rFonts w:ascii="Times New Roman" w:hAnsi="Times New Roman" w:cs="Times New Roman"/>
          <w:sz w:val="24"/>
          <w:szCs w:val="24"/>
        </w:rPr>
        <w:t xml:space="preserve"> and that was also shown to decrease</w:t>
      </w:r>
      <w:r w:rsidR="00EB5CEE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2F0FF1" w:rsidRPr="001B0772">
        <w:rPr>
          <w:rFonts w:ascii="Times New Roman" w:hAnsi="Times New Roman" w:cs="Times New Roman"/>
          <w:sz w:val="24"/>
          <w:szCs w:val="24"/>
        </w:rPr>
        <w:t>3</w:t>
      </w:r>
      <w:r w:rsidR="00EB5CEE" w:rsidRPr="001B0772">
        <w:rPr>
          <w:rFonts w:ascii="Times New Roman" w:hAnsi="Times New Roman" w:cs="Times New Roman"/>
          <w:sz w:val="24"/>
          <w:szCs w:val="24"/>
        </w:rPr>
        <w:t>).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9F1739">
        <w:rPr>
          <w:rFonts w:ascii="Times New Roman" w:hAnsi="Times New Roman" w:cs="Times New Roman"/>
          <w:sz w:val="24"/>
          <w:szCs w:val="24"/>
        </w:rPr>
        <w:lastRenderedPageBreak/>
        <w:t>Interestingly, t</w:t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his is a protein </w:t>
      </w:r>
      <w:r w:rsidR="001A22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1960685</wp:posOffset>
            </wp:positionH>
            <wp:positionV relativeFrom="paragraph">
              <wp:posOffset>294</wp:posOffset>
            </wp:positionV>
            <wp:extent cx="1950808" cy="1772676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SK3B_BDNFprotein_V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96" cy="177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7C" w:rsidRPr="001B0772">
        <w:rPr>
          <w:rFonts w:ascii="Times New Roman" w:hAnsi="Times New Roman" w:cs="Times New Roman"/>
          <w:sz w:val="24"/>
          <w:szCs w:val="24"/>
        </w:rPr>
        <w:t xml:space="preserve">that </w:t>
      </w:r>
      <w:r w:rsidR="00863A1E" w:rsidRPr="001B0772">
        <w:rPr>
          <w:rFonts w:ascii="Times New Roman" w:hAnsi="Times New Roman" w:cs="Times New Roman"/>
          <w:sz w:val="24"/>
          <w:szCs w:val="24"/>
        </w:rPr>
        <w:t xml:space="preserve">has been shown to be increased in the </w:t>
      </w:r>
      <w:r w:rsidR="00436A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26035</wp:posOffset>
            </wp:positionV>
            <wp:extent cx="1978025" cy="1788160"/>
            <wp:effectExtent l="0" t="0" r="3175" b="2540"/>
            <wp:wrapTight wrapText="bothSides">
              <wp:wrapPolygon edited="0">
                <wp:start x="0" y="0"/>
                <wp:lineTo x="0" y="21401"/>
                <wp:lineTo x="21427" y="21401"/>
                <wp:lineTo x="2142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SK3BoverexpressionDownstream_Ver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A1E" w:rsidRPr="001B0772">
        <w:rPr>
          <w:rFonts w:ascii="Times New Roman" w:hAnsi="Times New Roman" w:cs="Times New Roman"/>
          <w:sz w:val="24"/>
          <w:szCs w:val="24"/>
        </w:rPr>
        <w:t xml:space="preserve">striatum after </w:t>
      </w:r>
      <w:r w:rsidR="001E50FF">
        <w:rPr>
          <w:rFonts w:ascii="Times New Roman" w:hAnsi="Times New Roman" w:cs="Times New Roman"/>
          <w:sz w:val="24"/>
          <w:szCs w:val="24"/>
        </w:rPr>
        <w:t xml:space="preserve">the consumption of </w:t>
      </w:r>
      <w:r w:rsidR="00863A1E" w:rsidRPr="001B0772">
        <w:rPr>
          <w:rFonts w:ascii="Times New Roman" w:hAnsi="Times New Roman" w:cs="Times New Roman"/>
          <w:sz w:val="24"/>
          <w:szCs w:val="24"/>
        </w:rPr>
        <w:t>ethanol, correlating with a decrease in further ethanol intake as a potential negative feedback loop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63A1E" w:rsidRPr="001B0772">
        <w:rPr>
          <w:rFonts w:ascii="Times New Roman" w:hAnsi="Times New Roman" w:cs="Times New Roman"/>
          <w:sz w:val="24"/>
          <w:szCs w:val="24"/>
        </w:rPr>
        <w:t>.</w:t>
      </w:r>
      <w:r w:rsidR="00180424" w:rsidRPr="001B0772">
        <w:rPr>
          <w:rFonts w:ascii="Times New Roman" w:hAnsi="Times New Roman" w:cs="Times New Roman"/>
          <w:sz w:val="24"/>
          <w:szCs w:val="24"/>
        </w:rPr>
        <w:t xml:space="preserve"> In other words, the</w:t>
      </w:r>
      <w:r w:rsidR="00A906FB" w:rsidRPr="001B0772">
        <w:rPr>
          <w:rFonts w:ascii="Times New Roman" w:hAnsi="Times New Roman" w:cs="Times New Roman"/>
          <w:sz w:val="24"/>
          <w:szCs w:val="24"/>
        </w:rPr>
        <w:t xml:space="preserve"> increase in ethanol </w:t>
      </w:r>
      <w:r w:rsidR="00850234" w:rsidRPr="001B0772">
        <w:rPr>
          <w:rFonts w:ascii="Times New Roman" w:hAnsi="Times New Roman" w:cs="Times New Roman"/>
          <w:sz w:val="24"/>
          <w:szCs w:val="24"/>
        </w:rPr>
        <w:t xml:space="preserve">consumption after overexpression of </w:t>
      </w:r>
      <w:r w:rsidR="00850234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850234" w:rsidRPr="001B0772">
        <w:rPr>
          <w:rFonts w:ascii="Times New Roman" w:hAnsi="Times New Roman" w:cs="Times New Roman"/>
          <w:sz w:val="24"/>
          <w:szCs w:val="24"/>
        </w:rPr>
        <w:t xml:space="preserve"> could be a consequence of a </w:t>
      </w:r>
      <w:r w:rsidR="00436A73"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1746104</wp:posOffset>
                </wp:positionV>
                <wp:extent cx="3921125" cy="857250"/>
                <wp:effectExtent l="0" t="0" r="317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267" w:rsidRPr="00F4330B" w:rsidRDefault="00A15267" w:rsidP="00A54F6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3: Changes in other genes as a response to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Gsk3b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neuronal overexpression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Black bars show control mice while grey bars show mice with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Gsk3b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neuronal overexpression. (Left) mRNA expression levels of various synaptic signaling genes.</w:t>
                            </w:r>
                            <w:r w:rsidR="00E220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2201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Bdnf</w:t>
                            </w:r>
                            <w:proofErr w:type="spellEnd"/>
                            <w:r w:rsidR="00E220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highlighted in red.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(Right) protein levels of BDNF. Figure</w:t>
                            </w:r>
                            <w:r w:rsidR="00436A7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 adapted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from Figure 3 of Reference </w:t>
                            </w:r>
                            <w:r w:rsidR="00D80E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5.</w:t>
                            </w:r>
                          </w:p>
                          <w:p w:rsidR="00A15267" w:rsidRDefault="00A15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.4pt;margin-top:137.5pt;width:308.75pt;height:6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" stroked="f">
                <v:textbox>
                  <w:txbxContent>
                    <w:p w:rsidR="00A15267" w:rsidRPr="00F4330B" w:rsidRDefault="00A15267" w:rsidP="00A54F6F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3: Changes in other genes as a response to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Gsk3b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neuronal overexpression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Black bars show control mice while grey bars show mice with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Gsk3b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neuronal overexpression. (Left) mRNA expression levels of various synaptic signaling genes.</w:t>
                      </w:r>
                      <w:r w:rsidR="00E2201D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E2201D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Bdnf</w:t>
                      </w:r>
                      <w:proofErr w:type="spellEnd"/>
                      <w:r w:rsidR="00E2201D">
                        <w:rPr>
                          <w:rFonts w:ascii="Times New Roman" w:hAnsi="Times New Roman" w:cs="Times New Roman"/>
                          <w:sz w:val="20"/>
                        </w:rPr>
                        <w:t xml:space="preserve"> highlighted in red.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(Right) protein levels of BDNF. Figure</w:t>
                      </w:r>
                      <w:r w:rsidR="00436A73">
                        <w:rPr>
                          <w:rFonts w:ascii="Times New Roman" w:hAnsi="Times New Roman" w:cs="Times New Roman"/>
                          <w:sz w:val="20"/>
                        </w:rPr>
                        <w:t xml:space="preserve">s adapted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from Figure 3 of Reference </w:t>
                      </w:r>
                      <w:r w:rsidR="00D80E14">
                        <w:rPr>
                          <w:rFonts w:ascii="Times New Roman" w:hAnsi="Times New Roman" w:cs="Times New Roman"/>
                          <w:sz w:val="20"/>
                        </w:rPr>
                        <w:t>5.</w:t>
                      </w:r>
                    </w:p>
                    <w:p w:rsidR="00A15267" w:rsidRDefault="00A15267"/>
                  </w:txbxContent>
                </v:textbox>
                <w10:wrap type="square"/>
              </v:shape>
            </w:pict>
          </mc:Fallback>
        </mc:AlternateContent>
      </w:r>
      <w:r w:rsidR="00850234" w:rsidRPr="001B0772">
        <w:rPr>
          <w:rFonts w:ascii="Times New Roman" w:hAnsi="Times New Roman" w:cs="Times New Roman"/>
          <w:sz w:val="24"/>
          <w:szCs w:val="24"/>
        </w:rPr>
        <w:t xml:space="preserve">decrease in </w:t>
      </w:r>
      <w:r w:rsidR="001F0D03" w:rsidRPr="001B0772">
        <w:rPr>
          <w:rFonts w:ascii="Times New Roman" w:hAnsi="Times New Roman" w:cs="Times New Roman"/>
          <w:sz w:val="24"/>
          <w:szCs w:val="24"/>
        </w:rPr>
        <w:t>BDNF p</w:t>
      </w:r>
      <w:r w:rsidR="00850234" w:rsidRPr="001B0772">
        <w:rPr>
          <w:rFonts w:ascii="Times New Roman" w:hAnsi="Times New Roman" w:cs="Times New Roman"/>
          <w:sz w:val="24"/>
          <w:szCs w:val="24"/>
        </w:rPr>
        <w:t>rotein.</w:t>
      </w:r>
    </w:p>
    <w:p w:rsidR="002B430B" w:rsidRPr="001B0772" w:rsidRDefault="00B17A43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445135</wp:posOffset>
            </wp:positionV>
            <wp:extent cx="259651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394" y="21541"/>
                <wp:lineTo x="2139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SK3BdeletionDrink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A separate study by van der </w:t>
      </w:r>
      <w:proofErr w:type="spellStart"/>
      <w:r w:rsidR="002B430B" w:rsidRPr="001B0772">
        <w:rPr>
          <w:rFonts w:ascii="Times New Roman" w:hAnsi="Times New Roman" w:cs="Times New Roman"/>
          <w:sz w:val="24"/>
          <w:szCs w:val="24"/>
        </w:rPr>
        <w:t>Vaart</w:t>
      </w:r>
      <w:proofErr w:type="spellEnd"/>
      <w:r w:rsidR="002B430B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4559AA">
        <w:rPr>
          <w:rFonts w:ascii="Times New Roman" w:hAnsi="Times New Roman" w:cs="Times New Roman"/>
          <w:sz w:val="24"/>
          <w:szCs w:val="24"/>
        </w:rPr>
        <w:t xml:space="preserve">et al </w:t>
      </w:r>
      <w:r w:rsidR="002B430B" w:rsidRPr="001B0772">
        <w:rPr>
          <w:rFonts w:ascii="Times New Roman" w:hAnsi="Times New Roman" w:cs="Times New Roman"/>
          <w:sz w:val="24"/>
          <w:szCs w:val="24"/>
        </w:rPr>
        <w:t>(2018)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55535C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attempted to explore the neuronal specificity of the regulatory effects of </w:t>
      </w:r>
      <w:r w:rsidR="002B430B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 on</w:t>
      </w:r>
      <w:r w:rsidR="003078B3">
        <w:rPr>
          <w:rFonts w:ascii="Times New Roman" w:hAnsi="Times New Roman" w:cs="Times New Roman"/>
          <w:sz w:val="24"/>
          <w:szCs w:val="24"/>
        </w:rPr>
        <w:t xml:space="preserve"> the response to ethanol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. One neuron type in particular, the glutamatergic pyramidal neurons in the forebrain, showed </w:t>
      </w:r>
      <w:r w:rsidR="00F3059D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changes in the consumption of alcohol upon deletion of the </w:t>
      </w:r>
      <w:r w:rsidR="002B430B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 gene. These neurons, characterized by the expression of </w:t>
      </w:r>
      <w:r w:rsidR="002B430B" w:rsidRPr="001B0772">
        <w:rPr>
          <w:rFonts w:ascii="Times New Roman" w:hAnsi="Times New Roman" w:cs="Times New Roman"/>
          <w:i/>
          <w:sz w:val="24"/>
          <w:szCs w:val="24"/>
        </w:rPr>
        <w:t>Camk</w:t>
      </w:r>
      <w:r w:rsidR="000125D7">
        <w:rPr>
          <w:rFonts w:ascii="Times New Roman" w:hAnsi="Times New Roman" w:cs="Times New Roman"/>
          <w:i/>
          <w:sz w:val="24"/>
          <w:szCs w:val="24"/>
        </w:rPr>
        <w:t>2</w:t>
      </w:r>
      <w:r w:rsidR="002B430B" w:rsidRPr="001B0772">
        <w:rPr>
          <w:rFonts w:ascii="Times New Roman" w:hAnsi="Times New Roman" w:cs="Times New Roman"/>
          <w:i/>
          <w:sz w:val="24"/>
          <w:szCs w:val="24"/>
        </w:rPr>
        <w:t>a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, Calmodulin Dependent Kinase </w:t>
      </w:r>
      <w:r w:rsidR="00DA56DF">
        <w:rPr>
          <w:rFonts w:ascii="Times New Roman" w:hAnsi="Times New Roman" w:cs="Times New Roman"/>
          <w:sz w:val="24"/>
          <w:szCs w:val="24"/>
        </w:rPr>
        <w:t>II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 A</w:t>
      </w:r>
      <w:r w:rsidR="00090F09">
        <w:rPr>
          <w:rFonts w:ascii="Times New Roman" w:hAnsi="Times New Roman" w:cs="Times New Roman"/>
          <w:sz w:val="24"/>
          <w:szCs w:val="24"/>
        </w:rPr>
        <w:t>lpha</w:t>
      </w:r>
      <w:r w:rsidR="002B430B" w:rsidRPr="001B0772">
        <w:rPr>
          <w:rFonts w:ascii="Times New Roman" w:hAnsi="Times New Roman" w:cs="Times New Roman"/>
          <w:sz w:val="24"/>
          <w:szCs w:val="24"/>
        </w:rPr>
        <w:t xml:space="preserve">, </w:t>
      </w:r>
      <w:r w:rsidR="001F0D03" w:rsidRPr="001B0772">
        <w:rPr>
          <w:rFonts w:ascii="Times New Roman" w:hAnsi="Times New Roman" w:cs="Times New Roman"/>
          <w:sz w:val="24"/>
          <w:szCs w:val="24"/>
        </w:rPr>
        <w:t>form the principle output of the mPFC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. Deleting </w:t>
      </w:r>
      <w:r w:rsidR="001F0D03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 in these</w:t>
      </w:r>
      <w:r w:rsidR="00BD79AF">
        <w:rPr>
          <w:rFonts w:ascii="Times New Roman" w:hAnsi="Times New Roman" w:cs="Times New Roman"/>
          <w:sz w:val="24"/>
          <w:szCs w:val="24"/>
        </w:rPr>
        <w:t xml:space="preserve"> </w:t>
      </w:r>
      <w:r w:rsidR="001F0D03" w:rsidRPr="001B0772">
        <w:rPr>
          <w:rFonts w:ascii="Times New Roman" w:hAnsi="Times New Roman" w:cs="Times New Roman"/>
          <w:sz w:val="24"/>
          <w:szCs w:val="24"/>
        </w:rPr>
        <w:t>neurons led to a significant decrease in ethanol consumption</w:t>
      </w:r>
      <w:r w:rsidR="00B05ADF">
        <w:rPr>
          <w:rFonts w:ascii="Times New Roman" w:hAnsi="Times New Roman" w:cs="Times New Roman"/>
          <w:sz w:val="24"/>
          <w:szCs w:val="24"/>
        </w:rPr>
        <w:t xml:space="preserve"> (Figure </w:t>
      </w:r>
      <w:r w:rsidR="006A45F0">
        <w:rPr>
          <w:rFonts w:ascii="Times New Roman" w:hAnsi="Times New Roman" w:cs="Times New Roman"/>
          <w:sz w:val="24"/>
          <w:szCs w:val="24"/>
        </w:rPr>
        <w:t>4</w:t>
      </w:r>
      <w:r w:rsidR="00B05ADF">
        <w:rPr>
          <w:rFonts w:ascii="Times New Roman" w:hAnsi="Times New Roman" w:cs="Times New Roman"/>
          <w:sz w:val="24"/>
          <w:szCs w:val="24"/>
        </w:rPr>
        <w:t>)</w:t>
      </w:r>
      <w:r w:rsidR="001F0D03" w:rsidRPr="001B0772">
        <w:rPr>
          <w:rFonts w:ascii="Times New Roman" w:hAnsi="Times New Roman" w:cs="Times New Roman"/>
          <w:sz w:val="24"/>
          <w:szCs w:val="24"/>
        </w:rPr>
        <w:t>.</w:t>
      </w:r>
    </w:p>
    <w:p w:rsidR="001F0D03" w:rsidRPr="001B0772" w:rsidRDefault="00B17A43" w:rsidP="00EA1740">
      <w:pPr>
        <w:jc w:val="both"/>
      </w:pPr>
      <w:r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1AC715B" wp14:editId="2F85A77F">
                <wp:simplePos x="0" y="0"/>
                <wp:positionH relativeFrom="column">
                  <wp:posOffset>-19050</wp:posOffset>
                </wp:positionH>
                <wp:positionV relativeFrom="paragraph">
                  <wp:posOffset>1662625</wp:posOffset>
                </wp:positionV>
                <wp:extent cx="2596515" cy="1047750"/>
                <wp:effectExtent l="0" t="0" r="0" b="0"/>
                <wp:wrapTight wrapText="bothSides">
                  <wp:wrapPolygon edited="0">
                    <wp:start x="0" y="0"/>
                    <wp:lineTo x="0" y="21207"/>
                    <wp:lineTo x="21394" y="21207"/>
                    <wp:lineTo x="21394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A43" w:rsidRPr="00F4330B" w:rsidRDefault="00B17A43" w:rsidP="00B17A4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 w:rsidR="0023794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: Overexpression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Gsk3b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in Camk2a+ neurons decreases ethanol consumption in mice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Grey lines show control mice while yellow bars show mice with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Gsk3b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deleted. Figure obtained from Figure 5.15 of Reference 8.</w:t>
                            </w:r>
                          </w:p>
                          <w:p w:rsidR="00B17A43" w:rsidRDefault="00B17A43" w:rsidP="00B17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715B" id="_x0000_s1029" type="#_x0000_t202" style="position:absolute;left:0;text-align:left;margin-left:-1.5pt;margin-top:130.9pt;width:204.45pt;height:82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" stroked="f">
                <v:textbox>
                  <w:txbxContent>
                    <w:p w:rsidR="00B17A43" w:rsidRPr="00F4330B" w:rsidRDefault="00B17A43" w:rsidP="00B17A43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 w:rsidR="0023794F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: Overexpression of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Gsk3b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in Camk2a+ neurons decreases ethanol consumption in mice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Grey lines show control mice while yellow bars show mice with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Gsk3b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deleted. Figure obtained from Figure 5.15 of Reference 8.</w:t>
                      </w:r>
                    </w:p>
                    <w:p w:rsidR="00B17A43" w:rsidRDefault="00B17A43" w:rsidP="00B17A43"/>
                  </w:txbxContent>
                </v:textbox>
                <w10:wrap type="tight"/>
              </v:shape>
            </w:pict>
          </mc:Fallback>
        </mc:AlternateConten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To explore the potential mechanism behind </w:t>
      </w:r>
      <w:r w:rsidR="001F0D03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F0D03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1F0D03" w:rsidRPr="001B0772">
        <w:rPr>
          <w:rFonts w:ascii="Times New Roman" w:hAnsi="Times New Roman" w:cs="Times New Roman"/>
          <w:sz w:val="24"/>
          <w:szCs w:val="24"/>
        </w:rPr>
        <w:t xml:space="preserve"> interactions, it is important to understand whether or not this process is dependent on a certain cell type. Since </w:t>
      </w:r>
      <w:r w:rsidR="005006FA" w:rsidRPr="005006FA">
        <w:rPr>
          <w:rFonts w:ascii="Times New Roman" w:hAnsi="Times New Roman" w:cs="Times New Roman"/>
          <w:sz w:val="24"/>
          <w:szCs w:val="24"/>
        </w:rPr>
        <w:t>Gsk3b</w:t>
      </w:r>
      <w:r w:rsidR="005006FA">
        <w:rPr>
          <w:rFonts w:ascii="Times New Roman" w:hAnsi="Times New Roman" w:cs="Times New Roman"/>
          <w:sz w:val="24"/>
          <w:szCs w:val="24"/>
        </w:rPr>
        <w:t xml:space="preserve"> has already been shown to have an effect in </w:t>
      </w:r>
      <w:r w:rsidR="001F0D03" w:rsidRPr="005006FA">
        <w:rPr>
          <w:rFonts w:ascii="Times New Roman" w:hAnsi="Times New Roman" w:cs="Times New Roman"/>
          <w:sz w:val="24"/>
          <w:szCs w:val="24"/>
        </w:rPr>
        <w:t>the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 Camk</w:t>
      </w:r>
      <w:r w:rsidR="000125D7">
        <w:rPr>
          <w:rFonts w:ascii="Times New Roman" w:hAnsi="Times New Roman" w:cs="Times New Roman"/>
          <w:sz w:val="24"/>
          <w:szCs w:val="24"/>
        </w:rPr>
        <w:t>2</w:t>
      </w:r>
      <w:r w:rsidR="001F0D03" w:rsidRPr="001B0772">
        <w:rPr>
          <w:rFonts w:ascii="Times New Roman" w:hAnsi="Times New Roman" w:cs="Times New Roman"/>
          <w:sz w:val="24"/>
          <w:szCs w:val="24"/>
        </w:rPr>
        <w:t>a+ neurons</w:t>
      </w:r>
      <w:r w:rsidR="008753EF">
        <w:rPr>
          <w:rFonts w:ascii="Times New Roman" w:hAnsi="Times New Roman" w:cs="Times New Roman"/>
          <w:sz w:val="24"/>
          <w:szCs w:val="24"/>
        </w:rPr>
        <w:t xml:space="preserve"> in the forebrain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, </w:t>
      </w:r>
      <w:r w:rsidR="008753EF">
        <w:rPr>
          <w:rFonts w:ascii="Times New Roman" w:hAnsi="Times New Roman" w:cs="Times New Roman"/>
          <w:sz w:val="24"/>
          <w:szCs w:val="24"/>
        </w:rPr>
        <w:t>this cell type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 is a likely candidate to look into to understand the pathway of </w:t>
      </w:r>
      <w:r w:rsidR="001F0D03" w:rsidRPr="001B0772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F0D03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1F0D03" w:rsidRPr="001B0772">
        <w:rPr>
          <w:rFonts w:ascii="Times New Roman" w:hAnsi="Times New Roman" w:cs="Times New Roman"/>
          <w:sz w:val="24"/>
          <w:szCs w:val="24"/>
        </w:rPr>
        <w:t>. Th</w:t>
      </w:r>
      <w:r w:rsidR="0009105C">
        <w:rPr>
          <w:rFonts w:ascii="Times New Roman" w:hAnsi="Times New Roman" w:cs="Times New Roman"/>
          <w:sz w:val="24"/>
          <w:szCs w:val="24"/>
        </w:rPr>
        <w:t xml:space="preserve">e 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purpose of this experiment is to determine whether or not this potential mechanism </w:t>
      </w:r>
      <w:r w:rsidR="00B26FD6" w:rsidRPr="001B0772">
        <w:rPr>
          <w:rFonts w:ascii="Times New Roman" w:hAnsi="Times New Roman" w:cs="Times New Roman"/>
          <w:sz w:val="24"/>
          <w:szCs w:val="24"/>
        </w:rPr>
        <w:t>of</w:t>
      </w:r>
      <w:r w:rsidR="007010AC" w:rsidRPr="001B0772">
        <w:rPr>
          <w:rFonts w:ascii="Times New Roman" w:hAnsi="Times New Roman" w:cs="Times New Roman"/>
          <w:sz w:val="24"/>
          <w:szCs w:val="24"/>
        </w:rPr>
        <w:t xml:space="preserve"> the regulation of </w:t>
      </w:r>
      <w:r w:rsidR="000433F6" w:rsidRPr="001B0772">
        <w:rPr>
          <w:rFonts w:ascii="Times New Roman" w:hAnsi="Times New Roman" w:cs="Times New Roman"/>
          <w:sz w:val="24"/>
          <w:szCs w:val="24"/>
        </w:rPr>
        <w:t xml:space="preserve">alcohol addiction </w:t>
      </w:r>
      <w:r w:rsidR="001F0D03" w:rsidRPr="001B0772">
        <w:rPr>
          <w:rFonts w:ascii="Times New Roman" w:hAnsi="Times New Roman" w:cs="Times New Roman"/>
          <w:sz w:val="24"/>
          <w:szCs w:val="24"/>
        </w:rPr>
        <w:t xml:space="preserve">is specific to the glutamatergic pyramidal neurons in the </w:t>
      </w:r>
      <w:proofErr w:type="spellStart"/>
      <w:r w:rsidR="001F0D03"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1F0D03" w:rsidRPr="001B0772">
        <w:rPr>
          <w:rFonts w:ascii="Times New Roman" w:hAnsi="Times New Roman" w:cs="Times New Roman"/>
          <w:sz w:val="24"/>
          <w:szCs w:val="24"/>
        </w:rPr>
        <w:t>.</w:t>
      </w:r>
    </w:p>
    <w:p w:rsidR="005046E4" w:rsidRPr="001B0772" w:rsidRDefault="005046E4" w:rsidP="00EA17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772">
        <w:rPr>
          <w:rFonts w:ascii="Times New Roman" w:hAnsi="Times New Roman" w:cs="Times New Roman"/>
          <w:b/>
          <w:sz w:val="24"/>
          <w:szCs w:val="24"/>
        </w:rPr>
        <w:t>II. Experiment</w:t>
      </w:r>
    </w:p>
    <w:p w:rsidR="00C76BEF" w:rsidRPr="00F76EFF" w:rsidRDefault="005046E4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 xml:space="preserve">This experiment will aim to measure the expression levels of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of </w:t>
      </w:r>
      <w:r w:rsidR="001B5745" w:rsidRPr="001B0772">
        <w:rPr>
          <w:rFonts w:ascii="Times New Roman" w:hAnsi="Times New Roman" w:cs="Times New Roman"/>
          <w:sz w:val="24"/>
          <w:szCs w:val="24"/>
        </w:rPr>
        <w:t xml:space="preserve">genetically identical </w:t>
      </w:r>
      <w:r w:rsidR="00D07ED7" w:rsidRPr="001B0772">
        <w:rPr>
          <w:rFonts w:ascii="Times New Roman" w:hAnsi="Times New Roman" w:cs="Times New Roman"/>
          <w:sz w:val="24"/>
          <w:szCs w:val="24"/>
        </w:rPr>
        <w:t xml:space="preserve">(C57B6J) </w:t>
      </w:r>
      <w:r w:rsidRPr="001B0772">
        <w:rPr>
          <w:rFonts w:ascii="Times New Roman" w:hAnsi="Times New Roman" w:cs="Times New Roman"/>
          <w:sz w:val="24"/>
          <w:szCs w:val="24"/>
        </w:rPr>
        <w:t xml:space="preserve">mice upon overexpression of </w:t>
      </w:r>
      <w:r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Pr="001B0772">
        <w:rPr>
          <w:rFonts w:ascii="Times New Roman" w:hAnsi="Times New Roman" w:cs="Times New Roman"/>
          <w:sz w:val="24"/>
          <w:szCs w:val="24"/>
        </w:rPr>
        <w:t xml:space="preserve"> in only </w:t>
      </w:r>
      <w:r w:rsidRPr="001B0772">
        <w:rPr>
          <w:rFonts w:ascii="Times New Roman" w:hAnsi="Times New Roman" w:cs="Times New Roman"/>
          <w:i/>
          <w:sz w:val="24"/>
          <w:szCs w:val="24"/>
        </w:rPr>
        <w:t>Cam</w:t>
      </w:r>
      <w:r w:rsidR="00FB3308">
        <w:rPr>
          <w:rFonts w:ascii="Times New Roman" w:hAnsi="Times New Roman" w:cs="Times New Roman"/>
          <w:i/>
          <w:sz w:val="24"/>
          <w:szCs w:val="24"/>
        </w:rPr>
        <w:t>k2</w:t>
      </w:r>
      <w:r w:rsidR="0043457D" w:rsidRPr="001B0772">
        <w:rPr>
          <w:rFonts w:ascii="Times New Roman" w:hAnsi="Times New Roman" w:cs="Times New Roman"/>
          <w:i/>
          <w:sz w:val="24"/>
          <w:szCs w:val="24"/>
        </w:rPr>
        <w:t>a</w:t>
      </w:r>
      <w:r w:rsidR="0043457D" w:rsidRPr="001B0772">
        <w:rPr>
          <w:rFonts w:ascii="Times New Roman" w:hAnsi="Times New Roman" w:cs="Times New Roman"/>
          <w:sz w:val="24"/>
          <w:szCs w:val="24"/>
        </w:rPr>
        <w:t xml:space="preserve"> expressing</w:t>
      </w:r>
      <w:r w:rsidRPr="001B0772">
        <w:rPr>
          <w:rFonts w:ascii="Times New Roman" w:hAnsi="Times New Roman" w:cs="Times New Roman"/>
          <w:sz w:val="24"/>
          <w:szCs w:val="24"/>
        </w:rPr>
        <w:t xml:space="preserve"> neurons. Knowing that overexpression of </w:t>
      </w:r>
      <w:r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Pr="001B0772">
        <w:rPr>
          <w:rFonts w:ascii="Times New Roman" w:hAnsi="Times New Roman" w:cs="Times New Roman"/>
          <w:sz w:val="24"/>
          <w:szCs w:val="24"/>
        </w:rPr>
        <w:t xml:space="preserve"> in all neurons correlates with a decrease in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expression, this experiment will </w:t>
      </w:r>
      <w:r w:rsidR="00DE29C0">
        <w:rPr>
          <w:rFonts w:ascii="Times New Roman" w:hAnsi="Times New Roman" w:cs="Times New Roman"/>
          <w:sz w:val="24"/>
          <w:szCs w:val="24"/>
        </w:rPr>
        <w:t xml:space="preserve">allow for the </w:t>
      </w:r>
      <w:r w:rsidRPr="001B0772">
        <w:rPr>
          <w:rFonts w:ascii="Times New Roman" w:hAnsi="Times New Roman" w:cs="Times New Roman"/>
          <w:sz w:val="24"/>
          <w:szCs w:val="24"/>
        </w:rPr>
        <w:t>determin</w:t>
      </w:r>
      <w:r w:rsidR="00DE29C0">
        <w:rPr>
          <w:rFonts w:ascii="Times New Roman" w:hAnsi="Times New Roman" w:cs="Times New Roman"/>
          <w:sz w:val="24"/>
          <w:szCs w:val="24"/>
        </w:rPr>
        <w:t>ation</w:t>
      </w:r>
      <w:r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0125D7">
        <w:rPr>
          <w:rFonts w:ascii="Times New Roman" w:hAnsi="Times New Roman" w:cs="Times New Roman"/>
          <w:sz w:val="24"/>
          <w:szCs w:val="24"/>
        </w:rPr>
        <w:t xml:space="preserve">of whether </w:t>
      </w:r>
      <w:r w:rsidRPr="001B0772">
        <w:rPr>
          <w:rFonts w:ascii="Times New Roman" w:hAnsi="Times New Roman" w:cs="Times New Roman"/>
          <w:sz w:val="24"/>
          <w:szCs w:val="24"/>
        </w:rPr>
        <w:t xml:space="preserve">this effect is fully, partially, or not </w:t>
      </w:r>
      <w:r w:rsidRPr="001B0772">
        <w:rPr>
          <w:rFonts w:ascii="Times New Roman" w:hAnsi="Times New Roman" w:cs="Times New Roman"/>
          <w:sz w:val="24"/>
          <w:szCs w:val="24"/>
        </w:rPr>
        <w:lastRenderedPageBreak/>
        <w:t>dependent</w:t>
      </w:r>
      <w:r w:rsidR="0043457D" w:rsidRPr="001B0772">
        <w:rPr>
          <w:rFonts w:ascii="Times New Roman" w:hAnsi="Times New Roman" w:cs="Times New Roman"/>
          <w:sz w:val="24"/>
          <w:szCs w:val="24"/>
        </w:rPr>
        <w:t xml:space="preserve"> specifically on glutamatergic pyramidal </w:t>
      </w:r>
      <w:r w:rsidRPr="001B0772">
        <w:rPr>
          <w:rFonts w:ascii="Times New Roman" w:hAnsi="Times New Roman" w:cs="Times New Roman"/>
          <w:sz w:val="24"/>
          <w:szCs w:val="24"/>
        </w:rPr>
        <w:t>neurons</w:t>
      </w:r>
      <w:r w:rsidR="000C6080" w:rsidRPr="001B0772">
        <w:rPr>
          <w:rFonts w:ascii="Times New Roman" w:hAnsi="Times New Roman" w:cs="Times New Roman"/>
          <w:sz w:val="24"/>
          <w:szCs w:val="24"/>
        </w:rPr>
        <w:t xml:space="preserve"> in the forebrain</w:t>
      </w:r>
      <w:r w:rsidRPr="001B07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2078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922078" w:rsidRPr="001B0772">
        <w:rPr>
          <w:rFonts w:ascii="Times New Roman" w:hAnsi="Times New Roman" w:cs="Times New Roman"/>
          <w:sz w:val="24"/>
          <w:szCs w:val="24"/>
        </w:rPr>
        <w:t xml:space="preserve"> expression levels in these mice will be compared against expression in </w:t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control </w:t>
      </w:r>
      <w:r w:rsidR="00922078" w:rsidRPr="001B0772">
        <w:rPr>
          <w:rFonts w:ascii="Times New Roman" w:hAnsi="Times New Roman" w:cs="Times New Roman"/>
          <w:sz w:val="24"/>
          <w:szCs w:val="24"/>
        </w:rPr>
        <w:t>wild-type mice</w:t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922078" w:rsidRPr="001B0772">
        <w:rPr>
          <w:rFonts w:ascii="Times New Roman" w:hAnsi="Times New Roman" w:cs="Times New Roman"/>
          <w:sz w:val="24"/>
          <w:szCs w:val="24"/>
        </w:rPr>
        <w:t xml:space="preserve">and against mice with </w:t>
      </w:r>
      <w:r w:rsidR="00922078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922078" w:rsidRPr="001B0772">
        <w:rPr>
          <w:rFonts w:ascii="Times New Roman" w:hAnsi="Times New Roman" w:cs="Times New Roman"/>
          <w:sz w:val="24"/>
          <w:szCs w:val="24"/>
        </w:rPr>
        <w:t xml:space="preserve"> overexpressed in all neurons</w:t>
      </w:r>
      <w:r w:rsidR="0060169A" w:rsidRPr="001B0772">
        <w:rPr>
          <w:rFonts w:ascii="Times New Roman" w:hAnsi="Times New Roman" w:cs="Times New Roman"/>
          <w:sz w:val="24"/>
          <w:szCs w:val="24"/>
        </w:rPr>
        <w:t xml:space="preserve">. </w:t>
      </w:r>
      <w:r w:rsidR="00922078" w:rsidRPr="001B0772">
        <w:rPr>
          <w:rFonts w:ascii="Times New Roman" w:hAnsi="Times New Roman" w:cs="Times New Roman"/>
          <w:sz w:val="24"/>
          <w:szCs w:val="24"/>
        </w:rPr>
        <w:t xml:space="preserve">If the downregulation of </w:t>
      </w:r>
      <w:proofErr w:type="spellStart"/>
      <w:r w:rsidR="00922078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922078" w:rsidRPr="001B0772">
        <w:rPr>
          <w:rFonts w:ascii="Times New Roman" w:hAnsi="Times New Roman" w:cs="Times New Roman"/>
          <w:sz w:val="24"/>
          <w:szCs w:val="24"/>
        </w:rPr>
        <w:t xml:space="preserve"> is fully dependent on </w:t>
      </w:r>
      <w:r w:rsidR="00922078" w:rsidRPr="001B0772">
        <w:rPr>
          <w:rFonts w:ascii="Times New Roman" w:hAnsi="Times New Roman" w:cs="Times New Roman"/>
          <w:i/>
          <w:sz w:val="24"/>
          <w:szCs w:val="24"/>
        </w:rPr>
        <w:t>Cam</w:t>
      </w:r>
      <w:r w:rsidR="00FB3308">
        <w:rPr>
          <w:rFonts w:ascii="Times New Roman" w:hAnsi="Times New Roman" w:cs="Times New Roman"/>
          <w:i/>
          <w:sz w:val="24"/>
          <w:szCs w:val="24"/>
        </w:rPr>
        <w:t>k2</w:t>
      </w:r>
      <w:r w:rsidR="00922078" w:rsidRPr="001B0772">
        <w:rPr>
          <w:rFonts w:ascii="Times New Roman" w:hAnsi="Times New Roman" w:cs="Times New Roman"/>
          <w:i/>
          <w:sz w:val="24"/>
          <w:szCs w:val="24"/>
        </w:rPr>
        <w:t>a</w:t>
      </w:r>
      <w:r w:rsidR="00922078" w:rsidRPr="001B0772">
        <w:rPr>
          <w:rFonts w:ascii="Times New Roman" w:hAnsi="Times New Roman" w:cs="Times New Roman"/>
          <w:sz w:val="24"/>
          <w:szCs w:val="24"/>
        </w:rPr>
        <w:t xml:space="preserve"> expressing neurons, the experimental levels of </w:t>
      </w:r>
      <w:proofErr w:type="spellStart"/>
      <w:r w:rsidR="00922078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922078" w:rsidRPr="001B0772">
        <w:rPr>
          <w:rFonts w:ascii="Times New Roman" w:hAnsi="Times New Roman" w:cs="Times New Roman"/>
          <w:sz w:val="24"/>
          <w:szCs w:val="24"/>
        </w:rPr>
        <w:t xml:space="preserve"> expression should match exactly what was seen in the general overexpression experiment by van der </w:t>
      </w:r>
      <w:proofErr w:type="spellStart"/>
      <w:r w:rsidR="00922078" w:rsidRPr="001B0772">
        <w:rPr>
          <w:rFonts w:ascii="Times New Roman" w:hAnsi="Times New Roman" w:cs="Times New Roman"/>
          <w:sz w:val="24"/>
          <w:szCs w:val="24"/>
        </w:rPr>
        <w:t>Vaart</w:t>
      </w:r>
      <w:proofErr w:type="spellEnd"/>
      <w:r w:rsidR="00922078" w:rsidRPr="001B0772">
        <w:rPr>
          <w:rFonts w:ascii="Times New Roman" w:hAnsi="Times New Roman" w:cs="Times New Roman"/>
          <w:sz w:val="24"/>
          <w:szCs w:val="24"/>
        </w:rPr>
        <w:t xml:space="preserve"> et al. (2018)</w:t>
      </w:r>
      <w:r w:rsidR="00F156CF" w:rsidRPr="001B077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22078" w:rsidRPr="001B0772">
        <w:rPr>
          <w:rFonts w:ascii="Times New Roman" w:hAnsi="Times New Roman" w:cs="Times New Roman"/>
          <w:sz w:val="24"/>
          <w:szCs w:val="24"/>
        </w:rPr>
        <w:t>.</w:t>
      </w:r>
    </w:p>
    <w:p w:rsidR="00922078" w:rsidRPr="001B0772" w:rsidRDefault="00922078" w:rsidP="00EA174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0772">
        <w:rPr>
          <w:rFonts w:ascii="Times New Roman" w:hAnsi="Times New Roman" w:cs="Times New Roman"/>
          <w:sz w:val="24"/>
          <w:szCs w:val="24"/>
          <w:u w:val="single"/>
        </w:rPr>
        <w:t>II.A</w:t>
      </w:r>
      <w:r w:rsidR="00225326" w:rsidRPr="001B077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1B0772">
        <w:rPr>
          <w:rFonts w:ascii="Times New Roman" w:hAnsi="Times New Roman" w:cs="Times New Roman"/>
          <w:sz w:val="24"/>
          <w:szCs w:val="24"/>
          <w:u w:val="single"/>
        </w:rPr>
        <w:t xml:space="preserve"> Cell-type specific overexpression of </w:t>
      </w:r>
      <w:r w:rsidRPr="001B0772">
        <w:rPr>
          <w:rFonts w:ascii="Times New Roman" w:hAnsi="Times New Roman" w:cs="Times New Roman"/>
          <w:i/>
          <w:sz w:val="24"/>
          <w:szCs w:val="24"/>
          <w:u w:val="single"/>
        </w:rPr>
        <w:t>Gsk3b</w:t>
      </w:r>
    </w:p>
    <w:p w:rsidR="00CF57D4" w:rsidRPr="00B7139D" w:rsidRDefault="00A746A9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1659890</wp:posOffset>
                </wp:positionV>
                <wp:extent cx="2016125" cy="1459230"/>
                <wp:effectExtent l="0" t="0" r="3175" b="7620"/>
                <wp:wrapTight wrapText="bothSides">
                  <wp:wrapPolygon edited="0">
                    <wp:start x="0" y="0"/>
                    <wp:lineTo x="0" y="21431"/>
                    <wp:lineTo x="21430" y="21431"/>
                    <wp:lineTo x="2143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9A0" w:rsidRPr="00F93217" w:rsidRDefault="00F609A0" w:rsidP="00F932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 w:rsidR="00B5741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5</w:t>
                            </w:r>
                            <w:r w:rsidR="0022556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: Inversion of Gsk3b 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Vector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In the presence of </w:t>
                            </w:r>
                            <w:proofErr w:type="spellStart"/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Cre</w:t>
                            </w:r>
                            <w:proofErr w:type="spellEnd"/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, the sequence between </w:t>
                            </w:r>
                            <w:proofErr w:type="spellStart"/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loxP</w:t>
                            </w:r>
                            <w:proofErr w:type="spellEnd"/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and lox2272 </w:t>
                            </w:r>
                            <w:r w:rsidR="00F1704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sites </w:t>
                            </w:r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is </w:t>
                            </w:r>
                            <w:r w:rsidR="00D764A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inverted back </w:t>
                            </w:r>
                            <w:r w:rsidR="002E182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in</w:t>
                            </w:r>
                            <w:r w:rsidR="00D764A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to a functional </w:t>
                            </w:r>
                            <w:r w:rsidR="002E182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orientation</w:t>
                            </w:r>
                            <w:r w:rsidR="004049F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 available for gene expression</w:t>
                            </w:r>
                            <w:r w:rsidR="00382FF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Figure </w:t>
                            </w:r>
                            <w:r w:rsidR="0022556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adapted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from Figure 1A of Reference </w:t>
                            </w:r>
                            <w:r w:rsidR="00804B7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.95pt;margin-top:130.7pt;width:158.75pt;height:114.9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" stroked="f">
                <v:textbox>
                  <w:txbxContent>
                    <w:p w:rsidR="00F609A0" w:rsidRPr="00F93217" w:rsidRDefault="00F609A0" w:rsidP="00F93217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 w:rsidR="00B57417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5</w:t>
                      </w:r>
                      <w:r w:rsidR="0022556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: Inversion of Gsk3b in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Vector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 xml:space="preserve">In the presence of </w:t>
                      </w:r>
                      <w:proofErr w:type="spellStart"/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>Cre</w:t>
                      </w:r>
                      <w:proofErr w:type="spellEnd"/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 xml:space="preserve">, the sequence between </w:t>
                      </w:r>
                      <w:proofErr w:type="spellStart"/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>loxP</w:t>
                      </w:r>
                      <w:proofErr w:type="spellEnd"/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 xml:space="preserve"> and lox2272 </w:t>
                      </w:r>
                      <w:r w:rsidR="00F17046">
                        <w:rPr>
                          <w:rFonts w:ascii="Times New Roman" w:hAnsi="Times New Roman" w:cs="Times New Roman"/>
                          <w:sz w:val="20"/>
                        </w:rPr>
                        <w:t xml:space="preserve">sites </w:t>
                      </w:r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 xml:space="preserve">is </w:t>
                      </w:r>
                      <w:r w:rsidR="00D764A4">
                        <w:rPr>
                          <w:rFonts w:ascii="Times New Roman" w:hAnsi="Times New Roman" w:cs="Times New Roman"/>
                          <w:sz w:val="20"/>
                        </w:rPr>
                        <w:t xml:space="preserve">inverted back </w:t>
                      </w:r>
                      <w:r w:rsidR="002E182C">
                        <w:rPr>
                          <w:rFonts w:ascii="Times New Roman" w:hAnsi="Times New Roman" w:cs="Times New Roman"/>
                          <w:sz w:val="20"/>
                        </w:rPr>
                        <w:t>in</w:t>
                      </w:r>
                      <w:r w:rsidR="00D764A4">
                        <w:rPr>
                          <w:rFonts w:ascii="Times New Roman" w:hAnsi="Times New Roman" w:cs="Times New Roman"/>
                          <w:sz w:val="20"/>
                        </w:rPr>
                        <w:t xml:space="preserve">to a functional </w:t>
                      </w:r>
                      <w:r w:rsidR="002E182C">
                        <w:rPr>
                          <w:rFonts w:ascii="Times New Roman" w:hAnsi="Times New Roman" w:cs="Times New Roman"/>
                          <w:sz w:val="20"/>
                        </w:rPr>
                        <w:t>orientation</w:t>
                      </w:r>
                      <w:r w:rsidR="004049FE">
                        <w:rPr>
                          <w:rFonts w:ascii="Times New Roman" w:hAnsi="Times New Roman" w:cs="Times New Roman"/>
                          <w:sz w:val="20"/>
                        </w:rPr>
                        <w:t>, available for gene expression</w:t>
                      </w:r>
                      <w:r w:rsidR="00382FF6">
                        <w:rPr>
                          <w:rFonts w:ascii="Times New Roman" w:hAnsi="Times New Roman" w:cs="Times New Roman"/>
                          <w:sz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Figure </w:t>
                      </w:r>
                      <w:r w:rsidR="00225564">
                        <w:rPr>
                          <w:rFonts w:ascii="Times New Roman" w:hAnsi="Times New Roman" w:cs="Times New Roman"/>
                          <w:sz w:val="20"/>
                        </w:rPr>
                        <w:t xml:space="preserve">adapted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from Figure 1A of Reference </w:t>
                      </w:r>
                      <w:r w:rsidR="00804B7E">
                        <w:rPr>
                          <w:rFonts w:ascii="Times New Roman" w:hAnsi="Times New Roman" w:cs="Times New Roman"/>
                          <w:sz w:val="20"/>
                        </w:rPr>
                        <w:t>11.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38100</wp:posOffset>
            </wp:positionV>
            <wp:extent cx="1972310" cy="1626235"/>
            <wp:effectExtent l="0" t="0" r="8890" b="0"/>
            <wp:wrapTight wrapText="bothSides">
              <wp:wrapPolygon edited="0">
                <wp:start x="0" y="0"/>
                <wp:lineTo x="0" y="21254"/>
                <wp:lineTo x="21489" y="21254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To achieve overexpression of </w:t>
      </w:r>
      <w:r w:rsidR="007F58C2" w:rsidRPr="001B0772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="007F58C2" w:rsidRPr="001B0772">
        <w:rPr>
          <w:rFonts w:ascii="Times New Roman" w:hAnsi="Times New Roman" w:cs="Times New Roman"/>
          <w:sz w:val="24"/>
          <w:szCs w:val="24"/>
        </w:rPr>
        <w:t>in only Cam</w:t>
      </w:r>
      <w:r w:rsidR="00FB3308">
        <w:rPr>
          <w:rFonts w:ascii="Times New Roman" w:hAnsi="Times New Roman" w:cs="Times New Roman"/>
          <w:sz w:val="24"/>
          <w:szCs w:val="24"/>
        </w:rPr>
        <w:t>k2</w:t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a+ neurons, a viral vector </w:t>
      </w:r>
      <w:r w:rsidR="00CF57D4" w:rsidRPr="001B0772">
        <w:rPr>
          <w:rFonts w:ascii="Times New Roman" w:hAnsi="Times New Roman" w:cs="Times New Roman"/>
          <w:sz w:val="24"/>
          <w:szCs w:val="24"/>
        </w:rPr>
        <w:t>(Adeno-Associated Virus</w:t>
      </w:r>
      <w:r w:rsidR="00B1337C">
        <w:rPr>
          <w:rFonts w:ascii="Times New Roman" w:hAnsi="Times New Roman" w:cs="Times New Roman"/>
          <w:sz w:val="24"/>
          <w:szCs w:val="24"/>
        </w:rPr>
        <w:t>, AAV</w:t>
      </w:r>
      <w:r w:rsidR="00CF57D4" w:rsidRPr="001B0772">
        <w:rPr>
          <w:rFonts w:ascii="Times New Roman" w:hAnsi="Times New Roman" w:cs="Times New Roman"/>
          <w:sz w:val="24"/>
          <w:szCs w:val="24"/>
        </w:rPr>
        <w:t xml:space="preserve">) </w:t>
      </w:r>
      <w:r w:rsidR="007F58C2" w:rsidRPr="001B0772">
        <w:rPr>
          <w:rFonts w:ascii="Times New Roman" w:hAnsi="Times New Roman" w:cs="Times New Roman"/>
          <w:sz w:val="24"/>
          <w:szCs w:val="24"/>
        </w:rPr>
        <w:t>containing a</w:t>
      </w:r>
      <w:r w:rsidR="00590712">
        <w:rPr>
          <w:rFonts w:ascii="Times New Roman" w:hAnsi="Times New Roman" w:cs="Times New Roman"/>
          <w:sz w:val="24"/>
          <w:szCs w:val="24"/>
        </w:rPr>
        <w:t xml:space="preserve">n </w:t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inverted open reading frame of </w:t>
      </w:r>
      <w:r w:rsidR="007F58C2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590712">
        <w:rPr>
          <w:rFonts w:ascii="Times New Roman" w:hAnsi="Times New Roman" w:cs="Times New Roman"/>
          <w:sz w:val="24"/>
          <w:szCs w:val="24"/>
        </w:rPr>
        <w:t xml:space="preserve">, </w:t>
      </w:r>
      <w:r w:rsidR="007F58C2" w:rsidRPr="001B0772">
        <w:rPr>
          <w:rFonts w:ascii="Times New Roman" w:hAnsi="Times New Roman" w:cs="Times New Roman"/>
          <w:sz w:val="24"/>
          <w:szCs w:val="24"/>
        </w:rPr>
        <w:t xml:space="preserve">will be injected into the </w:t>
      </w:r>
      <w:proofErr w:type="spellStart"/>
      <w:r w:rsidR="007F58C2" w:rsidRPr="001B0772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7F58C2" w:rsidRPr="001B0772">
        <w:rPr>
          <w:rFonts w:ascii="Times New Roman" w:hAnsi="Times New Roman" w:cs="Times New Roman"/>
          <w:sz w:val="24"/>
          <w:szCs w:val="24"/>
        </w:rPr>
        <w:t xml:space="preserve"> of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mice brains. This means that DNA encoding</w:t>
      </w:r>
      <w:r w:rsidR="004A7C96">
        <w:rPr>
          <w:rFonts w:ascii="Times New Roman" w:hAnsi="Times New Roman" w:cs="Times New Roman"/>
          <w:sz w:val="24"/>
          <w:szCs w:val="24"/>
        </w:rPr>
        <w:t xml:space="preserve"> the inverted sequence of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D30A0D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590712">
        <w:rPr>
          <w:rFonts w:ascii="Times New Roman" w:hAnsi="Times New Roman" w:cs="Times New Roman"/>
          <w:sz w:val="24"/>
          <w:szCs w:val="24"/>
        </w:rPr>
        <w:t>will be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4A7C96">
        <w:rPr>
          <w:rFonts w:ascii="Times New Roman" w:hAnsi="Times New Roman" w:cs="Times New Roman"/>
          <w:sz w:val="24"/>
          <w:szCs w:val="24"/>
        </w:rPr>
        <w:t xml:space="preserve">added 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to all </w:t>
      </w:r>
      <w:r w:rsidR="008E4918">
        <w:rPr>
          <w:rFonts w:ascii="Times New Roman" w:hAnsi="Times New Roman" w:cs="Times New Roman"/>
          <w:sz w:val="24"/>
          <w:szCs w:val="24"/>
        </w:rPr>
        <w:t xml:space="preserve">the cells, </w:t>
      </w:r>
      <w:r w:rsidR="00FC7818">
        <w:rPr>
          <w:rFonts w:ascii="Times New Roman" w:hAnsi="Times New Roman" w:cs="Times New Roman"/>
          <w:sz w:val="24"/>
          <w:szCs w:val="24"/>
        </w:rPr>
        <w:t xml:space="preserve">where it is unable to be expressed </w:t>
      </w:r>
      <w:r w:rsidR="003A1B90">
        <w:rPr>
          <w:rFonts w:ascii="Times New Roman" w:hAnsi="Times New Roman" w:cs="Times New Roman"/>
          <w:sz w:val="24"/>
          <w:szCs w:val="24"/>
        </w:rPr>
        <w:t>due to the lack of a start codon</w:t>
      </w:r>
      <w:r w:rsidR="00D7742E">
        <w:rPr>
          <w:rFonts w:ascii="Times New Roman" w:hAnsi="Times New Roman" w:cs="Times New Roman"/>
          <w:sz w:val="24"/>
          <w:szCs w:val="24"/>
        </w:rPr>
        <w:t xml:space="preserve"> in the right position</w:t>
      </w:r>
      <w:r w:rsidR="005328D7">
        <w:rPr>
          <w:rFonts w:ascii="Times New Roman" w:hAnsi="Times New Roman" w:cs="Times New Roman"/>
          <w:sz w:val="24"/>
          <w:szCs w:val="24"/>
        </w:rPr>
        <w:t>.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However, this inverted open</w:t>
      </w:r>
      <w:r w:rsidR="00AA2965" w:rsidRPr="001B0772">
        <w:rPr>
          <w:rFonts w:ascii="Times New Roman" w:hAnsi="Times New Roman" w:cs="Times New Roman"/>
          <w:sz w:val="24"/>
          <w:szCs w:val="24"/>
        </w:rPr>
        <w:t>-</w:t>
      </w:r>
      <w:r w:rsidR="00D30A0D" w:rsidRPr="001B0772">
        <w:rPr>
          <w:rFonts w:ascii="Times New Roman" w:hAnsi="Times New Roman" w:cs="Times New Roman"/>
          <w:sz w:val="24"/>
          <w:szCs w:val="24"/>
        </w:rPr>
        <w:t>reading frame</w:t>
      </w:r>
      <w:r w:rsidR="00235144">
        <w:rPr>
          <w:rFonts w:ascii="Times New Roman" w:hAnsi="Times New Roman" w:cs="Times New Roman"/>
          <w:sz w:val="24"/>
          <w:szCs w:val="24"/>
        </w:rPr>
        <w:t xml:space="preserve"> will lie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 in between two pairs of short DNA segments, known as </w:t>
      </w:r>
      <w:proofErr w:type="spellStart"/>
      <w:r w:rsidR="00D30A0D" w:rsidRPr="001B0772">
        <w:rPr>
          <w:rFonts w:ascii="Times New Roman" w:hAnsi="Times New Roman" w:cs="Times New Roman"/>
          <w:sz w:val="24"/>
          <w:szCs w:val="24"/>
        </w:rPr>
        <w:t>loxP</w:t>
      </w:r>
      <w:proofErr w:type="spellEnd"/>
      <w:r w:rsidR="00D30A0D" w:rsidRPr="001B0772">
        <w:rPr>
          <w:rFonts w:ascii="Times New Roman" w:hAnsi="Times New Roman" w:cs="Times New Roman"/>
          <w:sz w:val="24"/>
          <w:szCs w:val="24"/>
        </w:rPr>
        <w:t xml:space="preserve"> and lox2272 sites</w:t>
      </w:r>
      <w:r w:rsidR="00A15267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B57417">
        <w:rPr>
          <w:rFonts w:ascii="Times New Roman" w:hAnsi="Times New Roman" w:cs="Times New Roman"/>
          <w:sz w:val="24"/>
          <w:szCs w:val="24"/>
        </w:rPr>
        <w:t>5</w:t>
      </w:r>
      <w:r w:rsidR="00A15267" w:rsidRPr="001B0772">
        <w:rPr>
          <w:rFonts w:ascii="Times New Roman" w:hAnsi="Times New Roman" w:cs="Times New Roman"/>
          <w:sz w:val="24"/>
          <w:szCs w:val="24"/>
        </w:rPr>
        <w:t>)</w:t>
      </w:r>
      <w:r w:rsidR="00D30A0D" w:rsidRPr="001B0772">
        <w:rPr>
          <w:rFonts w:ascii="Times New Roman" w:hAnsi="Times New Roman" w:cs="Times New Roman"/>
          <w:sz w:val="24"/>
          <w:szCs w:val="24"/>
        </w:rPr>
        <w:t xml:space="preserve">. When in the presence of the enzyme </w:t>
      </w:r>
      <w:proofErr w:type="spellStart"/>
      <w:r w:rsidR="00D30A0D" w:rsidRPr="001B0772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D30A0D" w:rsidRPr="001B0772">
        <w:rPr>
          <w:rFonts w:ascii="Times New Roman" w:hAnsi="Times New Roman" w:cs="Times New Roman"/>
          <w:sz w:val="24"/>
          <w:szCs w:val="24"/>
        </w:rPr>
        <w:t>-recombinase, th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e </w:t>
      </w:r>
      <w:r w:rsidR="00293B88" w:rsidRPr="001B0772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="00AA2965" w:rsidRPr="001B0772">
        <w:rPr>
          <w:rFonts w:ascii="Times New Roman" w:hAnsi="Times New Roman" w:cs="Times New Roman"/>
          <w:sz w:val="24"/>
          <w:szCs w:val="24"/>
        </w:rPr>
        <w:t xml:space="preserve">open-reading frame 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will undergo inversion, followed by excision 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of 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one 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copy 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of each 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lox </w:t>
      </w:r>
      <w:r w:rsidR="00E70C07" w:rsidRPr="001B0772">
        <w:rPr>
          <w:rFonts w:ascii="Times New Roman" w:hAnsi="Times New Roman" w:cs="Times New Roman"/>
          <w:sz w:val="24"/>
          <w:szCs w:val="24"/>
        </w:rPr>
        <w:t>site to prevent re-inversion</w:t>
      </w:r>
      <w:r w:rsidR="00433E95" w:rsidRPr="001B077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. The result is a </w:t>
      </w:r>
      <w:r w:rsidR="00E70C07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AA2965" w:rsidRPr="001B0772">
        <w:rPr>
          <w:rFonts w:ascii="Times New Roman" w:hAnsi="Times New Roman" w:cs="Times New Roman"/>
          <w:sz w:val="24"/>
          <w:szCs w:val="24"/>
        </w:rPr>
        <w:t xml:space="preserve">open-reading frame </w: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that is only functional in the presence of </w:t>
      </w:r>
      <w:proofErr w:type="spellStart"/>
      <w:r w:rsidR="00E70C07" w:rsidRPr="001B0772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166C93" w:rsidRPr="001B0772">
        <w:rPr>
          <w:rFonts w:ascii="Times New Roman" w:hAnsi="Times New Roman" w:cs="Times New Roman"/>
          <w:sz w:val="24"/>
          <w:szCs w:val="24"/>
        </w:rPr>
        <w:t>-</w:t>
      </w:r>
      <w:r w:rsidR="00B441C7" w:rsidRPr="001B0772">
        <w:rPr>
          <w:rFonts w:ascii="Times New Roman" w:hAnsi="Times New Roman" w:cs="Times New Roman"/>
          <w:sz w:val="24"/>
          <w:szCs w:val="24"/>
        </w:rPr>
        <w:t>recombinase</w:t>
      </w:r>
      <w:r w:rsidR="00E70C07" w:rsidRPr="001B0772">
        <w:rPr>
          <w:rFonts w:ascii="Times New Roman" w:hAnsi="Times New Roman" w:cs="Times New Roman"/>
          <w:sz w:val="24"/>
          <w:szCs w:val="24"/>
        </w:rPr>
        <w:t>.</w:t>
      </w:r>
      <w:r w:rsidR="00BE77E2">
        <w:rPr>
          <w:rFonts w:ascii="Times New Roman" w:hAnsi="Times New Roman" w:cs="Times New Roman"/>
          <w:sz w:val="24"/>
          <w:szCs w:val="24"/>
        </w:rPr>
        <w:t xml:space="preserve"> This type of system is known as the double-</w:t>
      </w:r>
      <w:proofErr w:type="spellStart"/>
      <w:r w:rsidR="00BE77E2">
        <w:rPr>
          <w:rFonts w:ascii="Times New Roman" w:hAnsi="Times New Roman" w:cs="Times New Roman"/>
          <w:sz w:val="24"/>
          <w:szCs w:val="24"/>
        </w:rPr>
        <w:t>floxed</w:t>
      </w:r>
      <w:proofErr w:type="spellEnd"/>
      <w:r w:rsidR="00BE77E2">
        <w:rPr>
          <w:rFonts w:ascii="Times New Roman" w:hAnsi="Times New Roman" w:cs="Times New Roman"/>
          <w:sz w:val="24"/>
          <w:szCs w:val="24"/>
        </w:rPr>
        <w:t xml:space="preserve"> inverse orientation, or </w:t>
      </w:r>
      <w:proofErr w:type="spellStart"/>
      <w:r w:rsidR="00BE77E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BE77E2">
        <w:rPr>
          <w:rFonts w:ascii="Times New Roman" w:hAnsi="Times New Roman" w:cs="Times New Roman"/>
          <w:sz w:val="24"/>
          <w:szCs w:val="24"/>
        </w:rPr>
        <w:t>.</w:t>
      </w:r>
      <w:r w:rsidR="00B7139D">
        <w:rPr>
          <w:rFonts w:ascii="Times New Roman" w:hAnsi="Times New Roman" w:cs="Times New Roman"/>
          <w:sz w:val="24"/>
          <w:szCs w:val="24"/>
        </w:rPr>
        <w:t xml:space="preserve"> </w:t>
      </w:r>
      <w:r w:rsidR="00B7139D">
        <w:rPr>
          <w:rFonts w:ascii="Times New Roman" w:hAnsi="Times New Roman" w:cs="Times New Roman"/>
          <w:i/>
          <w:sz w:val="24"/>
          <w:szCs w:val="24"/>
        </w:rPr>
        <w:t>Gsk3b</w:t>
      </w:r>
      <w:r w:rsidR="00B7139D">
        <w:rPr>
          <w:rFonts w:ascii="Times New Roman" w:hAnsi="Times New Roman" w:cs="Times New Roman"/>
          <w:sz w:val="24"/>
          <w:szCs w:val="24"/>
        </w:rPr>
        <w:t xml:space="preserve"> in this vector will be driven by an </w:t>
      </w:r>
      <w:proofErr w:type="spellStart"/>
      <w:r w:rsidR="00B7139D">
        <w:rPr>
          <w:rFonts w:ascii="Times New Roman" w:hAnsi="Times New Roman" w:cs="Times New Roman"/>
          <w:i/>
          <w:sz w:val="24"/>
          <w:szCs w:val="24"/>
        </w:rPr>
        <w:t>hSyn</w:t>
      </w:r>
      <w:proofErr w:type="spellEnd"/>
      <w:r w:rsidR="00B7139D">
        <w:rPr>
          <w:rFonts w:ascii="Times New Roman" w:hAnsi="Times New Roman" w:cs="Times New Roman"/>
          <w:sz w:val="24"/>
          <w:szCs w:val="24"/>
        </w:rPr>
        <w:t xml:space="preserve"> </w:t>
      </w:r>
      <w:r w:rsidR="003E48E6">
        <w:rPr>
          <w:rFonts w:ascii="Times New Roman" w:hAnsi="Times New Roman" w:cs="Times New Roman"/>
          <w:sz w:val="24"/>
          <w:szCs w:val="24"/>
        </w:rPr>
        <w:t>(</w:t>
      </w:r>
      <w:r w:rsidR="00F93217">
        <w:rPr>
          <w:rFonts w:ascii="Times New Roman" w:hAnsi="Times New Roman" w:cs="Times New Roman"/>
          <w:sz w:val="24"/>
          <w:szCs w:val="24"/>
        </w:rPr>
        <w:t>h</w:t>
      </w:r>
      <w:r w:rsidR="003E48E6">
        <w:rPr>
          <w:rFonts w:ascii="Times New Roman" w:hAnsi="Times New Roman" w:cs="Times New Roman"/>
          <w:sz w:val="24"/>
          <w:szCs w:val="24"/>
        </w:rPr>
        <w:t xml:space="preserve">uman </w:t>
      </w:r>
      <w:proofErr w:type="spellStart"/>
      <w:r w:rsidR="003E48E6">
        <w:rPr>
          <w:rFonts w:ascii="Times New Roman" w:hAnsi="Times New Roman" w:cs="Times New Roman"/>
          <w:sz w:val="24"/>
          <w:szCs w:val="24"/>
        </w:rPr>
        <w:t>synapsin</w:t>
      </w:r>
      <w:proofErr w:type="spellEnd"/>
      <w:r w:rsidR="003E48E6">
        <w:rPr>
          <w:rFonts w:ascii="Times New Roman" w:hAnsi="Times New Roman" w:cs="Times New Roman"/>
          <w:sz w:val="24"/>
          <w:szCs w:val="24"/>
        </w:rPr>
        <w:t xml:space="preserve"> I) </w:t>
      </w:r>
      <w:r w:rsidR="00B7139D">
        <w:rPr>
          <w:rFonts w:ascii="Times New Roman" w:hAnsi="Times New Roman" w:cs="Times New Roman"/>
          <w:sz w:val="24"/>
          <w:szCs w:val="24"/>
        </w:rPr>
        <w:t xml:space="preserve">promoter, which has been shown to be preferentially </w:t>
      </w:r>
      <w:r w:rsidR="00892B00">
        <w:rPr>
          <w:rFonts w:ascii="Times New Roman" w:hAnsi="Times New Roman" w:cs="Times New Roman"/>
          <w:sz w:val="24"/>
          <w:szCs w:val="24"/>
        </w:rPr>
        <w:t xml:space="preserve">active </w:t>
      </w:r>
      <w:r w:rsidR="00B7139D">
        <w:rPr>
          <w:rFonts w:ascii="Times New Roman" w:hAnsi="Times New Roman" w:cs="Times New Roman"/>
          <w:sz w:val="24"/>
          <w:szCs w:val="24"/>
        </w:rPr>
        <w:t>in all cortical neurons</w:t>
      </w:r>
      <w:r w:rsidR="00672808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B7139D">
        <w:rPr>
          <w:rFonts w:ascii="Times New Roman" w:hAnsi="Times New Roman" w:cs="Times New Roman"/>
          <w:sz w:val="24"/>
          <w:szCs w:val="24"/>
        </w:rPr>
        <w:t>.</w:t>
      </w:r>
    </w:p>
    <w:p w:rsidR="00922078" w:rsidRPr="001B0772" w:rsidRDefault="00F76EFF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2449195</wp:posOffset>
                </wp:positionV>
                <wp:extent cx="3257550" cy="738505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267" w:rsidRPr="009847BA" w:rsidRDefault="00A15267" w:rsidP="009847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 w:rsidR="00A325E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 Gibson Assembly Method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782B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By adding on an overlapping region in two pieces of DNA, they can be attached </w:t>
                            </w:r>
                            <w:r w:rsidR="000B02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together </w:t>
                            </w:r>
                            <w:bookmarkStart w:id="0" w:name="_GoBack"/>
                            <w:bookmarkEnd w:id="0"/>
                            <w:r w:rsidR="00782BF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through this method.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Figure </w:t>
                            </w:r>
                            <w:r w:rsidR="00944F2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adapted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from Figure 15.4 of Reference </w:t>
                            </w:r>
                            <w:r w:rsidR="00D80E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9.05pt;margin-top:192.85pt;width:256.5pt;height:58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pUIgIAACM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" stroked="f">
                <v:textbox>
                  <w:txbxContent>
                    <w:p w:rsidR="00A15267" w:rsidRPr="009847BA" w:rsidRDefault="00A15267" w:rsidP="009847B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 w:rsidR="00A325E1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: Gibson Assembly Method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782BFA">
                        <w:rPr>
                          <w:rFonts w:ascii="Times New Roman" w:hAnsi="Times New Roman" w:cs="Times New Roman"/>
                          <w:sz w:val="20"/>
                        </w:rPr>
                        <w:t xml:space="preserve">By adding on an overlapping region in two pieces of DNA, they can be attached </w:t>
                      </w:r>
                      <w:r w:rsidR="000B0292">
                        <w:rPr>
                          <w:rFonts w:ascii="Times New Roman" w:hAnsi="Times New Roman" w:cs="Times New Roman"/>
                          <w:sz w:val="20"/>
                        </w:rPr>
                        <w:t xml:space="preserve">together </w:t>
                      </w:r>
                      <w:bookmarkStart w:id="1" w:name="_GoBack"/>
                      <w:bookmarkEnd w:id="1"/>
                      <w:r w:rsidR="00782BFA">
                        <w:rPr>
                          <w:rFonts w:ascii="Times New Roman" w:hAnsi="Times New Roman" w:cs="Times New Roman"/>
                          <w:sz w:val="20"/>
                        </w:rPr>
                        <w:t xml:space="preserve">through this method.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Figure </w:t>
                      </w:r>
                      <w:r w:rsidR="00944F25">
                        <w:rPr>
                          <w:rFonts w:ascii="Times New Roman" w:hAnsi="Times New Roman" w:cs="Times New Roman"/>
                          <w:sz w:val="20"/>
                        </w:rPr>
                        <w:t xml:space="preserve">adapted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from Figure 15.4 of Reference </w:t>
                      </w:r>
                      <w:r w:rsidR="00D80E14">
                        <w:rPr>
                          <w:rFonts w:ascii="Times New Roman" w:hAnsi="Times New Roman" w:cs="Times New Roman"/>
                          <w:sz w:val="20"/>
                        </w:rP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E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51435</wp:posOffset>
            </wp:positionV>
            <wp:extent cx="326072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bsonAssembl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7D4" w:rsidRPr="001B0772">
        <w:rPr>
          <w:rFonts w:ascii="Times New Roman" w:hAnsi="Times New Roman" w:cs="Times New Roman"/>
          <w:sz w:val="24"/>
          <w:szCs w:val="24"/>
        </w:rPr>
        <w:t xml:space="preserve">This construct will be synthesized using a pre-existing </w:t>
      </w:r>
      <w:proofErr w:type="spellStart"/>
      <w:r w:rsidR="00CF57D4" w:rsidRPr="001B077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CF57D4" w:rsidRPr="001B0772">
        <w:rPr>
          <w:rFonts w:ascii="Times New Roman" w:hAnsi="Times New Roman" w:cs="Times New Roman"/>
          <w:sz w:val="24"/>
          <w:szCs w:val="24"/>
        </w:rPr>
        <w:t xml:space="preserve"> plasmid, with the open reading frame of </w:t>
      </w:r>
      <w:r w:rsidR="00CF57D4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CF57D4" w:rsidRPr="001B0772">
        <w:rPr>
          <w:rFonts w:ascii="Times New Roman" w:hAnsi="Times New Roman" w:cs="Times New Roman"/>
          <w:sz w:val="24"/>
          <w:szCs w:val="24"/>
        </w:rPr>
        <w:t xml:space="preserve"> replacing the pre-existing one through the use of Gibson Assembly. This molecular biology technique can take virtually any two DNA sequences and attach them into a single</w:t>
      </w:r>
      <w:r w:rsidR="0080125F" w:rsidRPr="001B0772">
        <w:rPr>
          <w:rFonts w:ascii="Times New Roman" w:hAnsi="Times New Roman" w:cs="Times New Roman"/>
          <w:sz w:val="24"/>
          <w:szCs w:val="24"/>
        </w:rPr>
        <w:t xml:space="preserve"> molecule of DNA</w:t>
      </w:r>
      <w:r w:rsidR="00433E95" w:rsidRPr="001B07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728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F57D4" w:rsidRPr="001B0772">
        <w:rPr>
          <w:rFonts w:ascii="Times New Roman" w:hAnsi="Times New Roman" w:cs="Times New Roman"/>
          <w:sz w:val="24"/>
          <w:szCs w:val="24"/>
        </w:rPr>
        <w:t xml:space="preserve">. It involves primers that only partially anneal </w:t>
      </w:r>
      <w:r w:rsidR="0080125F" w:rsidRPr="001B0772">
        <w:rPr>
          <w:rFonts w:ascii="Times New Roman" w:hAnsi="Times New Roman" w:cs="Times New Roman"/>
          <w:sz w:val="24"/>
          <w:szCs w:val="24"/>
        </w:rPr>
        <w:t>to the region of interest, creating products with single stranded overhangs. By generating PCR products of each segment with complementary overhangs, both PCR products will fuse into a single product</w:t>
      </w:r>
      <w:r w:rsidR="00D8784A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8F0656">
        <w:rPr>
          <w:rFonts w:ascii="Times New Roman" w:hAnsi="Times New Roman" w:cs="Times New Roman"/>
          <w:sz w:val="24"/>
          <w:szCs w:val="24"/>
        </w:rPr>
        <w:t>6</w:t>
      </w:r>
      <w:r w:rsidR="00D8784A" w:rsidRPr="001B0772">
        <w:rPr>
          <w:rFonts w:ascii="Times New Roman" w:hAnsi="Times New Roman" w:cs="Times New Roman"/>
          <w:sz w:val="24"/>
          <w:szCs w:val="24"/>
        </w:rPr>
        <w:t>)</w:t>
      </w:r>
      <w:r w:rsidR="0080125F" w:rsidRPr="001B0772">
        <w:rPr>
          <w:rFonts w:ascii="Times New Roman" w:hAnsi="Times New Roman" w:cs="Times New Roman"/>
          <w:sz w:val="24"/>
          <w:szCs w:val="24"/>
        </w:rPr>
        <w:t xml:space="preserve">. The resulting plasmid will contain the </w:t>
      </w:r>
      <w:r w:rsidR="0080125F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80125F" w:rsidRPr="001B0772">
        <w:rPr>
          <w:rFonts w:ascii="Times New Roman" w:hAnsi="Times New Roman" w:cs="Times New Roman"/>
          <w:sz w:val="24"/>
          <w:szCs w:val="24"/>
        </w:rPr>
        <w:t xml:space="preserve"> open reading frame </w:t>
      </w:r>
      <w:r w:rsidR="006168F7" w:rsidRPr="001B0772">
        <w:rPr>
          <w:rFonts w:ascii="Times New Roman" w:hAnsi="Times New Roman" w:cs="Times New Roman"/>
          <w:sz w:val="24"/>
          <w:szCs w:val="24"/>
        </w:rPr>
        <w:t xml:space="preserve">in reverse as long as the single stranded </w:t>
      </w:r>
      <w:r w:rsidR="006168F7" w:rsidRPr="001B0772">
        <w:rPr>
          <w:rFonts w:ascii="Times New Roman" w:hAnsi="Times New Roman" w:cs="Times New Roman"/>
          <w:sz w:val="24"/>
          <w:szCs w:val="24"/>
        </w:rPr>
        <w:lastRenderedPageBreak/>
        <w:t>overhangs matched the correct ends of the plasmid.</w:t>
      </w:r>
    </w:p>
    <w:p w:rsidR="0080125F" w:rsidRPr="001B0772" w:rsidRDefault="00C50561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1969135</wp:posOffset>
                </wp:positionV>
                <wp:extent cx="3408680" cy="878840"/>
                <wp:effectExtent l="0" t="0" r="127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89A" w:rsidRPr="0071089A" w:rsidRDefault="0071089A" w:rsidP="0071089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 w:rsidR="008470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</w:t>
                            </w:r>
                            <w:r w:rsidR="008E790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Regiospecific Expression using </w:t>
                            </w:r>
                            <w:proofErr w:type="spellStart"/>
                            <w:r w:rsidR="008E790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DiO</w:t>
                            </w:r>
                            <w:proofErr w:type="spellEnd"/>
                            <w:r w:rsidR="008E790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Plasmid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8E79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Green represents eNpHR3.0. (Left) Red represents </w:t>
                            </w:r>
                            <w:proofErr w:type="spellStart"/>
                            <w:r w:rsidR="008E79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NeuN</w:t>
                            </w:r>
                            <w:proofErr w:type="spellEnd"/>
                            <w:r w:rsidR="008E79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marker staining for all neurons. (Right) Red represents a marker for GABA.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Figure</w:t>
                            </w:r>
                            <w:r w:rsidR="007B7F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obtained from Figure </w:t>
                            </w:r>
                            <w:r w:rsidR="001C524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1D and 1H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of Reference </w:t>
                            </w:r>
                            <w:r w:rsidR="00D80E1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5.9pt;margin-top:155.05pt;width:268.4pt;height:69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" stroked="f">
                <v:textbox>
                  <w:txbxContent>
                    <w:p w:rsidR="0071089A" w:rsidRPr="0071089A" w:rsidRDefault="0071089A" w:rsidP="0071089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 w:rsidR="0084702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:</w:t>
                      </w:r>
                      <w:r w:rsidR="008E790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Regiospecific Expression using </w:t>
                      </w:r>
                      <w:proofErr w:type="spellStart"/>
                      <w:r w:rsidR="008E790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DiO</w:t>
                      </w:r>
                      <w:proofErr w:type="spellEnd"/>
                      <w:r w:rsidR="008E790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Plasmid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8E7904">
                        <w:rPr>
                          <w:rFonts w:ascii="Times New Roman" w:hAnsi="Times New Roman" w:cs="Times New Roman"/>
                          <w:sz w:val="20"/>
                        </w:rPr>
                        <w:t xml:space="preserve">Green represents eNpHR3.0. (Left) Red represents </w:t>
                      </w:r>
                      <w:proofErr w:type="spellStart"/>
                      <w:r w:rsidR="008E7904">
                        <w:rPr>
                          <w:rFonts w:ascii="Times New Roman" w:hAnsi="Times New Roman" w:cs="Times New Roman"/>
                          <w:sz w:val="20"/>
                        </w:rPr>
                        <w:t>NeuN</w:t>
                      </w:r>
                      <w:proofErr w:type="spellEnd"/>
                      <w:r w:rsidR="008E7904">
                        <w:rPr>
                          <w:rFonts w:ascii="Times New Roman" w:hAnsi="Times New Roman" w:cs="Times New Roman"/>
                          <w:sz w:val="20"/>
                        </w:rPr>
                        <w:t xml:space="preserve"> marker staining for all neurons. (Right) Red represents a marker for GABA.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Figure</w:t>
                      </w:r>
                      <w:r w:rsidR="007B7F99">
                        <w:rPr>
                          <w:rFonts w:ascii="Times New Roman" w:hAnsi="Times New Roman" w:cs="Times New Roman"/>
                          <w:sz w:val="2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obtained from Figure </w:t>
                      </w:r>
                      <w:r w:rsidR="001C5247">
                        <w:rPr>
                          <w:rFonts w:ascii="Times New Roman" w:hAnsi="Times New Roman" w:cs="Times New Roman"/>
                          <w:sz w:val="20"/>
                        </w:rPr>
                        <w:t>1D and 1H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of Reference </w:t>
                      </w:r>
                      <w:r w:rsidR="00D80E14">
                        <w:rPr>
                          <w:rFonts w:ascii="Times New Roman" w:hAnsi="Times New Roman" w:cs="Times New Roman"/>
                          <w:sz w:val="20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247" w:rsidRPr="001B07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605790</wp:posOffset>
            </wp:positionV>
            <wp:extent cx="1656080" cy="1360170"/>
            <wp:effectExtent l="0" t="0" r="1270" b="0"/>
            <wp:wrapTight wrapText="bothSides">
              <wp:wrapPolygon edited="0">
                <wp:start x="0" y="0"/>
                <wp:lineTo x="0" y="21176"/>
                <wp:lineTo x="21368" y="21176"/>
                <wp:lineTo x="2136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BAergicOnl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247" w:rsidRPr="001B07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2487832</wp:posOffset>
            </wp:positionH>
            <wp:positionV relativeFrom="paragraph">
              <wp:posOffset>606376</wp:posOffset>
            </wp:positionV>
            <wp:extent cx="167640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355" y="21326"/>
                <wp:lineTo x="213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larGABAerg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5F" w:rsidRPr="001B0772">
        <w:rPr>
          <w:rFonts w:ascii="Times New Roman" w:hAnsi="Times New Roman" w:cs="Times New Roman"/>
          <w:sz w:val="24"/>
          <w:szCs w:val="24"/>
        </w:rPr>
        <w:t>Th</w:t>
      </w:r>
      <w:r w:rsidR="00AA2965" w:rsidRPr="001B0772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AA2965" w:rsidRPr="001B077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AA2965" w:rsidRPr="001B0772">
        <w:rPr>
          <w:rFonts w:ascii="Times New Roman" w:hAnsi="Times New Roman" w:cs="Times New Roman"/>
          <w:sz w:val="24"/>
          <w:szCs w:val="24"/>
        </w:rPr>
        <w:t xml:space="preserve"> system has been </w:t>
      </w:r>
      <w:r w:rsidR="004870F8" w:rsidRPr="001B0772">
        <w:rPr>
          <w:rFonts w:ascii="Times New Roman" w:hAnsi="Times New Roman" w:cs="Times New Roman"/>
          <w:sz w:val="24"/>
          <w:szCs w:val="24"/>
        </w:rPr>
        <w:t>employed by Andrews-Zwilling et al (2012)</w:t>
      </w:r>
      <w:r w:rsidR="00B7785D" w:rsidRPr="001B077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728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870F8" w:rsidRPr="001B0772">
        <w:rPr>
          <w:rFonts w:ascii="Times New Roman" w:hAnsi="Times New Roman" w:cs="Times New Roman"/>
          <w:sz w:val="24"/>
          <w:szCs w:val="24"/>
        </w:rPr>
        <w:t xml:space="preserve"> to express their gene of interest, eNpHR3.0 in </w:t>
      </w:r>
      <w:r w:rsidR="00211050" w:rsidRPr="001B0772">
        <w:rPr>
          <w:rFonts w:ascii="Times New Roman" w:hAnsi="Times New Roman" w:cs="Times New Roman"/>
          <w:sz w:val="24"/>
          <w:szCs w:val="24"/>
        </w:rPr>
        <w:t xml:space="preserve">hilar </w:t>
      </w:r>
      <w:r w:rsidR="004870F8" w:rsidRPr="001B0772">
        <w:rPr>
          <w:rFonts w:ascii="Times New Roman" w:hAnsi="Times New Roman" w:cs="Times New Roman"/>
          <w:sz w:val="24"/>
          <w:szCs w:val="24"/>
        </w:rPr>
        <w:t>GABAergic interneurons</w:t>
      </w:r>
      <w:r w:rsidR="00211050" w:rsidRPr="001B0772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211050" w:rsidRPr="001B0772">
        <w:rPr>
          <w:rFonts w:ascii="Times New Roman" w:hAnsi="Times New Roman" w:cs="Times New Roman"/>
          <w:sz w:val="24"/>
          <w:szCs w:val="24"/>
        </w:rPr>
        <w:t>dentae</w:t>
      </w:r>
      <w:proofErr w:type="spellEnd"/>
      <w:r w:rsidR="00211050" w:rsidRPr="001B0772">
        <w:rPr>
          <w:rFonts w:ascii="Times New Roman" w:hAnsi="Times New Roman" w:cs="Times New Roman"/>
          <w:sz w:val="24"/>
          <w:szCs w:val="24"/>
        </w:rPr>
        <w:t xml:space="preserve"> gyrus</w:t>
      </w:r>
      <w:r w:rsidR="004870F8" w:rsidRPr="001B0772">
        <w:rPr>
          <w:rFonts w:ascii="Times New Roman" w:hAnsi="Times New Roman" w:cs="Times New Roman"/>
          <w:sz w:val="24"/>
          <w:szCs w:val="24"/>
        </w:rPr>
        <w:t xml:space="preserve">. They created a </w:t>
      </w:r>
      <w:proofErr w:type="spellStart"/>
      <w:r w:rsidR="004870F8" w:rsidRPr="001B077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4870F8" w:rsidRPr="001B0772">
        <w:rPr>
          <w:rFonts w:ascii="Times New Roman" w:hAnsi="Times New Roman" w:cs="Times New Roman"/>
          <w:sz w:val="24"/>
          <w:szCs w:val="24"/>
        </w:rPr>
        <w:t xml:space="preserve"> plasmid with an inverted eNpHR3.0 open reading frame to make the expression </w:t>
      </w:r>
      <w:proofErr w:type="spellStart"/>
      <w:r w:rsidR="004870F8" w:rsidRPr="001B0772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4870F8" w:rsidRPr="001B0772">
        <w:rPr>
          <w:rFonts w:ascii="Times New Roman" w:hAnsi="Times New Roman" w:cs="Times New Roman"/>
          <w:sz w:val="24"/>
          <w:szCs w:val="24"/>
        </w:rPr>
        <w:t xml:space="preserve">-dependent. They then expressed </w:t>
      </w:r>
      <w:proofErr w:type="spellStart"/>
      <w:r w:rsidR="004870F8" w:rsidRPr="001B0772">
        <w:rPr>
          <w:rFonts w:ascii="Times New Roman" w:hAnsi="Times New Roman" w:cs="Times New Roman"/>
          <w:i/>
          <w:sz w:val="24"/>
          <w:szCs w:val="24"/>
        </w:rPr>
        <w:t>Cre</w:t>
      </w:r>
      <w:proofErr w:type="spellEnd"/>
      <w:r w:rsidR="004870F8" w:rsidRPr="001B0772">
        <w:rPr>
          <w:rFonts w:ascii="Times New Roman" w:hAnsi="Times New Roman" w:cs="Times New Roman"/>
          <w:sz w:val="24"/>
          <w:szCs w:val="24"/>
        </w:rPr>
        <w:t xml:space="preserve"> only in hilar GABAergic interneurons through the use of an enhancer</w:t>
      </w:r>
      <w:r w:rsidR="00211050" w:rsidRPr="001B0772">
        <w:rPr>
          <w:rFonts w:ascii="Times New Roman" w:hAnsi="Times New Roman" w:cs="Times New Roman"/>
          <w:sz w:val="24"/>
          <w:szCs w:val="24"/>
        </w:rPr>
        <w:t xml:space="preserve"> sequence specific to this cell type (Dlx-I12b). With this construct, they were able to achieve </w:t>
      </w:r>
      <w:r w:rsidR="00677C63" w:rsidRPr="001B0772">
        <w:rPr>
          <w:rFonts w:ascii="Times New Roman" w:hAnsi="Times New Roman" w:cs="Times New Roman"/>
          <w:sz w:val="24"/>
          <w:szCs w:val="24"/>
        </w:rPr>
        <w:t xml:space="preserve">expression of their vector in only the hilar GABAergic interneurons (Figure </w:t>
      </w:r>
      <w:r w:rsidR="0084702C">
        <w:rPr>
          <w:rFonts w:ascii="Times New Roman" w:hAnsi="Times New Roman" w:cs="Times New Roman"/>
          <w:sz w:val="24"/>
          <w:szCs w:val="24"/>
        </w:rPr>
        <w:t>7</w:t>
      </w:r>
      <w:r w:rsidR="00677C63" w:rsidRPr="001B0772">
        <w:rPr>
          <w:rFonts w:ascii="Times New Roman" w:hAnsi="Times New Roman" w:cs="Times New Roman"/>
          <w:sz w:val="24"/>
          <w:szCs w:val="24"/>
        </w:rPr>
        <w:t>)</w:t>
      </w:r>
      <w:r w:rsidR="002E31CE" w:rsidRPr="001B0772">
        <w:rPr>
          <w:rFonts w:ascii="Times New Roman" w:hAnsi="Times New Roman" w:cs="Times New Roman"/>
          <w:sz w:val="24"/>
          <w:szCs w:val="24"/>
        </w:rPr>
        <w:t>.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6328E5">
        <w:rPr>
          <w:rFonts w:ascii="Times New Roman" w:hAnsi="Times New Roman" w:cs="Times New Roman"/>
          <w:sz w:val="24"/>
          <w:szCs w:val="24"/>
        </w:rPr>
        <w:t xml:space="preserve">This is evidence that </w:t>
      </w:r>
      <w:r w:rsidR="006B6CFB" w:rsidRPr="001B0772">
        <w:rPr>
          <w:rFonts w:ascii="Times New Roman" w:hAnsi="Times New Roman" w:cs="Times New Roman"/>
          <w:sz w:val="24"/>
          <w:szCs w:val="24"/>
        </w:rPr>
        <w:t>cell-type specific</w:t>
      </w:r>
      <w:r w:rsidR="00903120" w:rsidRPr="001B0772">
        <w:rPr>
          <w:rFonts w:ascii="Times New Roman" w:hAnsi="Times New Roman" w:cs="Times New Roman"/>
          <w:sz w:val="24"/>
          <w:szCs w:val="24"/>
        </w:rPr>
        <w:t xml:space="preserve"> gene expression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 can be </w:t>
      </w:r>
      <w:r w:rsidR="00903120" w:rsidRPr="001B0772">
        <w:rPr>
          <w:rFonts w:ascii="Times New Roman" w:hAnsi="Times New Roman" w:cs="Times New Roman"/>
          <w:sz w:val="24"/>
          <w:szCs w:val="24"/>
        </w:rPr>
        <w:t xml:space="preserve">achieved </w:t>
      </w:r>
      <w:r w:rsidR="00023048">
        <w:rPr>
          <w:rFonts w:ascii="Times New Roman" w:hAnsi="Times New Roman" w:cs="Times New Roman"/>
          <w:sz w:val="24"/>
          <w:szCs w:val="24"/>
        </w:rPr>
        <w:t xml:space="preserve">with a </w:t>
      </w:r>
      <w:proofErr w:type="spellStart"/>
      <w:r w:rsidR="00023048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023048">
        <w:rPr>
          <w:rFonts w:ascii="Times New Roman" w:hAnsi="Times New Roman" w:cs="Times New Roman"/>
          <w:sz w:val="24"/>
          <w:szCs w:val="24"/>
        </w:rPr>
        <w:t xml:space="preserve"> system 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as long as </w:t>
      </w:r>
      <w:proofErr w:type="spellStart"/>
      <w:r w:rsidR="006B6CFB" w:rsidRPr="001B0772">
        <w:rPr>
          <w:rFonts w:ascii="Times New Roman" w:hAnsi="Times New Roman" w:cs="Times New Roman"/>
          <w:i/>
          <w:sz w:val="24"/>
          <w:szCs w:val="24"/>
        </w:rPr>
        <w:t>Cre</w:t>
      </w:r>
      <w:proofErr w:type="spellEnd"/>
      <w:r w:rsidR="006B6CFB" w:rsidRPr="001B0772">
        <w:rPr>
          <w:rFonts w:ascii="Times New Roman" w:hAnsi="Times New Roman" w:cs="Times New Roman"/>
          <w:sz w:val="24"/>
          <w:szCs w:val="24"/>
        </w:rPr>
        <w:t xml:space="preserve"> is expressed in a cell-type specific manner.</w:t>
      </w:r>
    </w:p>
    <w:p w:rsidR="002847DA" w:rsidRDefault="00291EC7" w:rsidP="00F26C1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1885315</wp:posOffset>
            </wp:positionV>
            <wp:extent cx="372046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456" y="21412"/>
                <wp:lineTo x="2145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cedur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5EF" w:rsidRPr="00F5635B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1999615</wp:posOffset>
                </wp:positionV>
                <wp:extent cx="1911350" cy="2997835"/>
                <wp:effectExtent l="0" t="0" r="0" b="0"/>
                <wp:wrapTight wrapText="bothSides">
                  <wp:wrapPolygon edited="0">
                    <wp:start x="0" y="0"/>
                    <wp:lineTo x="0" y="21412"/>
                    <wp:lineTo x="21313" y="21412"/>
                    <wp:lineTo x="21313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299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35B" w:rsidRDefault="00F5635B">
                            <w:r w:rsidRPr="000170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Process for the over-expression of 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Gsk3b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in Camk2a+ neurons.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 plasmid is created with an inverted 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Gsk3b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open reading frame through the use of Gibson assembly. The vector is packaged into adeno-associated virus and injected into transgenic mice with the </w:t>
                            </w:r>
                            <w:proofErr w:type="spellStart"/>
                            <w:r w:rsidRPr="0001701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cre</w:t>
                            </w:r>
                            <w:proofErr w:type="spellEnd"/>
                            <w:r w:rsidRPr="000170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gene inserted after the 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Camk2a</w:t>
                            </w:r>
                            <w:r w:rsidRPr="000170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gene.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Upon injecting with tamoxifen,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-recombinase is activated in </w:t>
                            </w:r>
                            <w:r w:rsidRPr="004661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Camk2a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+ neurons, inverting the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Gsk3b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open reading frame via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loxP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/lox2272 recombination. The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Gsk3b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gene is now in the correct direction for transcription</w:t>
                            </w:r>
                            <w:r w:rsidR="004661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only in the Camk2a+ neurons.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3.3pt;margin-top:157.45pt;width:150.5pt;height:236.0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" stroked="f">
                <v:textbox>
                  <w:txbxContent>
                    <w:p w:rsidR="00F5635B" w:rsidRDefault="00F5635B">
                      <w:r w:rsidRPr="0001701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01701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Process for the over-expression of </w:t>
                      </w:r>
                      <w:r w:rsidRPr="0001701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Gsk3b</w:t>
                      </w:r>
                      <w:r w:rsidRPr="0001701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in Camk2a+ neurons.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0170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 plasmid is created with an inverted </w:t>
                      </w:r>
                      <w:r w:rsidRPr="0001701A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Gsk3b</w:t>
                      </w:r>
                      <w:r w:rsidRPr="000170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open reading frame through the use of Gibson assembly. The vector is packaged into adeno-associated virus and injected into transgenic mice with the </w:t>
                      </w:r>
                      <w:proofErr w:type="spellStart"/>
                      <w:r w:rsidRPr="0001701A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cre</w:t>
                      </w:r>
                      <w:proofErr w:type="spellEnd"/>
                      <w:r w:rsidRPr="000170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gene inserted after the </w:t>
                      </w:r>
                      <w:r w:rsidRPr="0001701A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Camk2a</w:t>
                      </w:r>
                      <w:r w:rsidRPr="000170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gene.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Upon injecting with tamoxifen,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-recombinase is activated in </w:t>
                      </w:r>
                      <w:r w:rsidRPr="004661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Camk2a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+ neurons, inverting the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Gsk3b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open reading frame via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loxP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/lox2272 recombination. The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Gsk3b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gene is now in the correct direction for transcription</w:t>
                      </w:r>
                      <w:r w:rsidR="004661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only in the Camk2a+ neurons.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C07" w:rsidRPr="001B0772">
        <w:rPr>
          <w:rFonts w:ascii="Times New Roman" w:hAnsi="Times New Roman" w:cs="Times New Roman"/>
          <w:sz w:val="24"/>
          <w:szCs w:val="24"/>
        </w:rPr>
        <w:t xml:space="preserve">Using </w:t>
      </w:r>
      <w:r w:rsidR="00211050" w:rsidRPr="001B077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11050" w:rsidRPr="001B077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211050" w:rsidRPr="001B0772">
        <w:rPr>
          <w:rFonts w:ascii="Times New Roman" w:hAnsi="Times New Roman" w:cs="Times New Roman"/>
          <w:sz w:val="24"/>
          <w:szCs w:val="24"/>
        </w:rPr>
        <w:t xml:space="preserve"> system for </w:t>
      </w:r>
      <w:r w:rsidR="00211050" w:rsidRPr="00B550BF">
        <w:rPr>
          <w:rFonts w:ascii="Times New Roman" w:hAnsi="Times New Roman" w:cs="Times New Roman"/>
          <w:i/>
          <w:sz w:val="24"/>
          <w:szCs w:val="24"/>
        </w:rPr>
        <w:t>Gsk3b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, expression can be limited to only the glutamatergic pyramidal neurons in the forebrain through </w:t>
      </w:r>
      <w:r w:rsidR="00C545FF" w:rsidRPr="001B0772">
        <w:rPr>
          <w:rFonts w:ascii="Times New Roman" w:hAnsi="Times New Roman" w:cs="Times New Roman"/>
          <w:sz w:val="24"/>
          <w:szCs w:val="24"/>
        </w:rPr>
        <w:t xml:space="preserve">the </w:t>
      </w:r>
      <w:r w:rsidR="00903120" w:rsidRPr="001B0772">
        <w:rPr>
          <w:rFonts w:ascii="Times New Roman" w:hAnsi="Times New Roman" w:cs="Times New Roman"/>
          <w:sz w:val="24"/>
          <w:szCs w:val="24"/>
        </w:rPr>
        <w:t xml:space="preserve">use 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of a </w:t>
      </w:r>
      <w:r w:rsidR="006B6CFB" w:rsidRPr="001B0772">
        <w:rPr>
          <w:rFonts w:ascii="Times New Roman" w:hAnsi="Times New Roman" w:cs="Times New Roman"/>
          <w:i/>
          <w:sz w:val="24"/>
          <w:szCs w:val="24"/>
        </w:rPr>
        <w:t>Camk</w:t>
      </w:r>
      <w:r w:rsidR="00FB3308">
        <w:rPr>
          <w:rFonts w:ascii="Times New Roman" w:hAnsi="Times New Roman" w:cs="Times New Roman"/>
          <w:i/>
          <w:sz w:val="24"/>
          <w:szCs w:val="24"/>
        </w:rPr>
        <w:t>2</w:t>
      </w:r>
      <w:r w:rsidR="006B6CFB" w:rsidRPr="001B0772">
        <w:rPr>
          <w:rFonts w:ascii="Times New Roman" w:hAnsi="Times New Roman" w:cs="Times New Roman"/>
          <w:i/>
          <w:sz w:val="24"/>
          <w:szCs w:val="24"/>
        </w:rPr>
        <w:t>a</w:t>
      </w:r>
      <w:r w:rsidR="006B6CFB" w:rsidRPr="001B0772">
        <w:rPr>
          <w:rFonts w:ascii="Times New Roman" w:hAnsi="Times New Roman" w:cs="Times New Roman"/>
          <w:sz w:val="24"/>
          <w:szCs w:val="24"/>
        </w:rPr>
        <w:t xml:space="preserve"> promoter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. This can be achieved through a transgenic mouse line, where the </w:t>
      </w:r>
      <w:proofErr w:type="spellStart"/>
      <w:r w:rsidR="00293B88" w:rsidRPr="001B0772">
        <w:rPr>
          <w:rFonts w:ascii="Times New Roman" w:hAnsi="Times New Roman" w:cs="Times New Roman"/>
          <w:i/>
          <w:sz w:val="24"/>
          <w:szCs w:val="24"/>
        </w:rPr>
        <w:t>Cre</w:t>
      </w:r>
      <w:proofErr w:type="spellEnd"/>
      <w:r w:rsidR="00293B88" w:rsidRPr="001B0772">
        <w:rPr>
          <w:rFonts w:ascii="Times New Roman" w:hAnsi="Times New Roman" w:cs="Times New Roman"/>
          <w:sz w:val="24"/>
          <w:szCs w:val="24"/>
        </w:rPr>
        <w:t xml:space="preserve"> gene has been inserted </w:t>
      </w:r>
      <w:r w:rsidR="006B62F1">
        <w:rPr>
          <w:rFonts w:ascii="Times New Roman" w:hAnsi="Times New Roman" w:cs="Times New Roman"/>
          <w:sz w:val="24"/>
          <w:szCs w:val="24"/>
        </w:rPr>
        <w:t xml:space="preserve">after the </w:t>
      </w:r>
      <w:r w:rsidR="006B62F1">
        <w:rPr>
          <w:rFonts w:ascii="Times New Roman" w:hAnsi="Times New Roman" w:cs="Times New Roman"/>
          <w:i/>
          <w:sz w:val="24"/>
          <w:szCs w:val="24"/>
        </w:rPr>
        <w:t xml:space="preserve">Camk2a </w:t>
      </w:r>
      <w:r w:rsidR="006B62F1">
        <w:rPr>
          <w:rFonts w:ascii="Times New Roman" w:hAnsi="Times New Roman" w:cs="Times New Roman"/>
          <w:sz w:val="24"/>
          <w:szCs w:val="24"/>
        </w:rPr>
        <w:t xml:space="preserve">gene in </w:t>
      </w:r>
      <w:r w:rsidR="00293B88" w:rsidRPr="001B0772">
        <w:rPr>
          <w:rFonts w:ascii="Times New Roman" w:hAnsi="Times New Roman" w:cs="Times New Roman"/>
          <w:sz w:val="24"/>
          <w:szCs w:val="24"/>
        </w:rPr>
        <w:t xml:space="preserve">the mouse </w:t>
      </w:r>
      <w:r w:rsidR="006B62F1">
        <w:rPr>
          <w:rFonts w:ascii="Times New Roman" w:hAnsi="Times New Roman" w:cs="Times New Roman"/>
          <w:sz w:val="24"/>
          <w:szCs w:val="24"/>
        </w:rPr>
        <w:t>genome</w:t>
      </w:r>
      <w:r w:rsidR="0040080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7280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93B88" w:rsidRPr="001B0772">
        <w:rPr>
          <w:rFonts w:ascii="Times New Roman" w:hAnsi="Times New Roman" w:cs="Times New Roman"/>
          <w:sz w:val="24"/>
          <w:szCs w:val="24"/>
        </w:rPr>
        <w:t>.</w:t>
      </w:r>
      <w:r w:rsidR="00B441C7" w:rsidRPr="001B0772">
        <w:rPr>
          <w:rFonts w:ascii="Times New Roman" w:hAnsi="Times New Roman" w:cs="Times New Roman"/>
          <w:sz w:val="24"/>
          <w:szCs w:val="24"/>
        </w:rPr>
        <w:t xml:space="preserve"> These mice will only express </w:t>
      </w:r>
      <w:proofErr w:type="spellStart"/>
      <w:r w:rsidR="00B441C7" w:rsidRPr="001B0772">
        <w:rPr>
          <w:rFonts w:ascii="Times New Roman" w:hAnsi="Times New Roman" w:cs="Times New Roman"/>
          <w:i/>
          <w:sz w:val="24"/>
          <w:szCs w:val="24"/>
        </w:rPr>
        <w:t>Cre</w:t>
      </w:r>
      <w:proofErr w:type="spellEnd"/>
      <w:r w:rsidR="00B441C7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C71DA2" w:rsidRPr="001B0772">
        <w:rPr>
          <w:rFonts w:ascii="Times New Roman" w:hAnsi="Times New Roman" w:cs="Times New Roman"/>
          <w:sz w:val="24"/>
          <w:szCs w:val="24"/>
        </w:rPr>
        <w:t xml:space="preserve">in cells that are </w:t>
      </w:r>
      <w:r w:rsidR="00B441C7" w:rsidRPr="001B0772">
        <w:rPr>
          <w:rFonts w:ascii="Times New Roman" w:hAnsi="Times New Roman" w:cs="Times New Roman"/>
          <w:sz w:val="24"/>
          <w:szCs w:val="24"/>
        </w:rPr>
        <w:t xml:space="preserve">also expressing </w:t>
      </w:r>
      <w:r w:rsidR="00B441C7" w:rsidRPr="001B0772">
        <w:rPr>
          <w:rFonts w:ascii="Times New Roman" w:hAnsi="Times New Roman" w:cs="Times New Roman"/>
          <w:i/>
          <w:sz w:val="24"/>
          <w:szCs w:val="24"/>
        </w:rPr>
        <w:t>Camk</w:t>
      </w:r>
      <w:r w:rsidR="00FB3308">
        <w:rPr>
          <w:rFonts w:ascii="Times New Roman" w:hAnsi="Times New Roman" w:cs="Times New Roman"/>
          <w:i/>
          <w:sz w:val="24"/>
          <w:szCs w:val="24"/>
        </w:rPr>
        <w:t>2</w:t>
      </w:r>
      <w:r w:rsidR="00B441C7" w:rsidRPr="001B0772">
        <w:rPr>
          <w:rFonts w:ascii="Times New Roman" w:hAnsi="Times New Roman" w:cs="Times New Roman"/>
          <w:i/>
          <w:sz w:val="24"/>
          <w:szCs w:val="24"/>
        </w:rPr>
        <w:t>a</w:t>
      </w:r>
      <w:r w:rsidR="00B441C7" w:rsidRPr="001B0772">
        <w:rPr>
          <w:rFonts w:ascii="Times New Roman" w:hAnsi="Times New Roman" w:cs="Times New Roman"/>
          <w:sz w:val="24"/>
          <w:szCs w:val="24"/>
        </w:rPr>
        <w:t xml:space="preserve">, </w:t>
      </w:r>
      <w:r w:rsidR="00C71DA2" w:rsidRPr="001B0772">
        <w:rPr>
          <w:rFonts w:ascii="Times New Roman" w:hAnsi="Times New Roman" w:cs="Times New Roman"/>
          <w:sz w:val="24"/>
          <w:szCs w:val="24"/>
        </w:rPr>
        <w:t xml:space="preserve">which therefore means that the injected </w:t>
      </w:r>
      <w:r w:rsidR="00C71DA2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AA2965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C71DA2" w:rsidRPr="001B0772">
        <w:rPr>
          <w:rFonts w:ascii="Times New Roman" w:hAnsi="Times New Roman" w:cs="Times New Roman"/>
          <w:sz w:val="24"/>
          <w:szCs w:val="24"/>
        </w:rPr>
        <w:t xml:space="preserve">will only be inverted and expressed in these cells, causing overexpression of </w:t>
      </w:r>
      <w:r w:rsidR="00C71DA2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C71DA2" w:rsidRPr="001B0772">
        <w:rPr>
          <w:rFonts w:ascii="Times New Roman" w:hAnsi="Times New Roman" w:cs="Times New Roman"/>
          <w:sz w:val="24"/>
          <w:szCs w:val="24"/>
        </w:rPr>
        <w:t xml:space="preserve"> in Camk</w:t>
      </w:r>
      <w:r w:rsidR="00FB3308">
        <w:rPr>
          <w:rFonts w:ascii="Times New Roman" w:hAnsi="Times New Roman" w:cs="Times New Roman"/>
          <w:sz w:val="24"/>
          <w:szCs w:val="24"/>
        </w:rPr>
        <w:t>2</w:t>
      </w:r>
      <w:r w:rsidR="00C71DA2" w:rsidRPr="001B0772">
        <w:rPr>
          <w:rFonts w:ascii="Times New Roman" w:hAnsi="Times New Roman" w:cs="Times New Roman"/>
          <w:sz w:val="24"/>
          <w:szCs w:val="24"/>
        </w:rPr>
        <w:t>a+ neurons</w:t>
      </w:r>
      <w:r w:rsidR="00106605">
        <w:rPr>
          <w:rFonts w:ascii="Times New Roman" w:hAnsi="Times New Roman" w:cs="Times New Roman"/>
          <w:sz w:val="24"/>
          <w:szCs w:val="24"/>
        </w:rPr>
        <w:t xml:space="preserve"> (Figure 8)</w:t>
      </w:r>
      <w:r w:rsidR="00C71DA2" w:rsidRPr="001B0772">
        <w:rPr>
          <w:rFonts w:ascii="Times New Roman" w:hAnsi="Times New Roman" w:cs="Times New Roman"/>
          <w:sz w:val="24"/>
          <w:szCs w:val="24"/>
        </w:rPr>
        <w:t>.</w:t>
      </w:r>
      <w:r w:rsidR="00166C93" w:rsidRPr="001B0772">
        <w:rPr>
          <w:rFonts w:ascii="Times New Roman" w:hAnsi="Times New Roman" w:cs="Times New Roman"/>
          <w:sz w:val="24"/>
          <w:szCs w:val="24"/>
        </w:rPr>
        <w:t xml:space="preserve"> We will use </w:t>
      </w:r>
      <w:proofErr w:type="spellStart"/>
      <w:r w:rsidR="00166C93" w:rsidRPr="001B0772">
        <w:rPr>
          <w:rFonts w:ascii="Times New Roman" w:hAnsi="Times New Roman" w:cs="Times New Roman"/>
          <w:sz w:val="24"/>
          <w:szCs w:val="24"/>
        </w:rPr>
        <w:t>CreER</w:t>
      </w:r>
      <w:proofErr w:type="spellEnd"/>
      <w:r w:rsidR="00166C93" w:rsidRPr="001B0772">
        <w:rPr>
          <w:rFonts w:ascii="Times New Roman" w:hAnsi="Times New Roman" w:cs="Times New Roman"/>
          <w:sz w:val="24"/>
          <w:szCs w:val="24"/>
        </w:rPr>
        <w:t xml:space="preserve">(T2), a type of </w:t>
      </w:r>
      <w:proofErr w:type="spellStart"/>
      <w:r w:rsidR="00166C93" w:rsidRPr="001B0772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166C93" w:rsidRPr="001B0772">
        <w:rPr>
          <w:rFonts w:ascii="Times New Roman" w:hAnsi="Times New Roman" w:cs="Times New Roman"/>
          <w:sz w:val="24"/>
          <w:szCs w:val="24"/>
        </w:rPr>
        <w:t xml:space="preserve">-recombinase fused with an estrogen receptor that will only be active in the presence of tamoxifen. With this particular </w:t>
      </w:r>
      <w:proofErr w:type="spellStart"/>
      <w:r w:rsidR="00166C93" w:rsidRPr="001B0772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166C93" w:rsidRPr="001B0772">
        <w:rPr>
          <w:rFonts w:ascii="Times New Roman" w:hAnsi="Times New Roman" w:cs="Times New Roman"/>
          <w:sz w:val="24"/>
          <w:szCs w:val="24"/>
        </w:rPr>
        <w:t xml:space="preserve">-recombinase, we can </w:t>
      </w:r>
      <w:r w:rsidR="00CD7A86">
        <w:rPr>
          <w:rFonts w:ascii="Times New Roman" w:hAnsi="Times New Roman" w:cs="Times New Roman"/>
          <w:sz w:val="24"/>
          <w:szCs w:val="24"/>
        </w:rPr>
        <w:t>control the time at which overexpression is induced by controlling when tamoxifen is administered</w:t>
      </w:r>
      <w:r w:rsidR="00E62F06">
        <w:rPr>
          <w:rFonts w:ascii="Times New Roman" w:hAnsi="Times New Roman" w:cs="Times New Roman"/>
          <w:sz w:val="24"/>
          <w:szCs w:val="24"/>
        </w:rPr>
        <w:t>, allowing for</w:t>
      </w:r>
      <w:r w:rsidR="00625A62">
        <w:rPr>
          <w:rFonts w:ascii="Times New Roman" w:hAnsi="Times New Roman" w:cs="Times New Roman"/>
          <w:sz w:val="24"/>
          <w:szCs w:val="24"/>
        </w:rPr>
        <w:t xml:space="preserve"> more precise control</w:t>
      </w:r>
      <w:r w:rsidR="00E62F06">
        <w:rPr>
          <w:rFonts w:ascii="Times New Roman" w:hAnsi="Times New Roman" w:cs="Times New Roman"/>
          <w:sz w:val="24"/>
          <w:szCs w:val="24"/>
        </w:rPr>
        <w:t>.</w:t>
      </w:r>
    </w:p>
    <w:p w:rsidR="0096032E" w:rsidRPr="001B0772" w:rsidRDefault="0096032E" w:rsidP="00EA174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0772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II.B. Measuring expression levels of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  <w:u w:val="single"/>
        </w:rPr>
        <w:t>Bdnf</w:t>
      </w:r>
      <w:proofErr w:type="spellEnd"/>
    </w:p>
    <w:p w:rsidR="0096032E" w:rsidRPr="001B0772" w:rsidRDefault="001C64C1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 xml:space="preserve">To measure expression levels of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>, we will use Real-Time Quantitative Polymerase Chain Reaction (RT-qPCR</w:t>
      </w:r>
      <w:r w:rsidR="00CA69B3" w:rsidRPr="001B0772">
        <w:rPr>
          <w:rFonts w:ascii="Times New Roman" w:hAnsi="Times New Roman" w:cs="Times New Roman"/>
          <w:sz w:val="24"/>
          <w:szCs w:val="24"/>
        </w:rPr>
        <w:t xml:space="preserve">). This molecular biology technique </w:t>
      </w:r>
      <w:r w:rsidR="00F84AB1" w:rsidRPr="001B0772">
        <w:rPr>
          <w:rFonts w:ascii="Times New Roman" w:hAnsi="Times New Roman" w:cs="Times New Roman"/>
          <w:sz w:val="24"/>
          <w:szCs w:val="24"/>
        </w:rPr>
        <w:t>starts by taking all of the mRNA transcripts in a sample and synthesizes the complementary sequence as DNA (cDNA) to</w:t>
      </w:r>
      <w:r w:rsidR="007653B2">
        <w:rPr>
          <w:rFonts w:ascii="Times New Roman" w:hAnsi="Times New Roman" w:cs="Times New Roman"/>
          <w:sz w:val="24"/>
          <w:szCs w:val="24"/>
        </w:rPr>
        <w:t xml:space="preserve"> preserve their</w:t>
      </w:r>
      <w:r w:rsidR="00F84AB1" w:rsidRPr="001B0772">
        <w:rPr>
          <w:rFonts w:ascii="Times New Roman" w:hAnsi="Times New Roman" w:cs="Times New Roman"/>
          <w:sz w:val="24"/>
          <w:szCs w:val="24"/>
        </w:rPr>
        <w:t xml:space="preserve"> stability</w:t>
      </w:r>
      <w:r w:rsidR="00E80EAE">
        <w:rPr>
          <w:rFonts w:ascii="Times New Roman" w:hAnsi="Times New Roman" w:cs="Times New Roman"/>
          <w:sz w:val="24"/>
          <w:szCs w:val="24"/>
        </w:rPr>
        <w:t xml:space="preserve"> and quantity</w:t>
      </w:r>
      <w:r w:rsidR="00F84AB1" w:rsidRPr="001B0772">
        <w:rPr>
          <w:rFonts w:ascii="Times New Roman" w:hAnsi="Times New Roman" w:cs="Times New Roman"/>
          <w:sz w:val="24"/>
          <w:szCs w:val="24"/>
        </w:rPr>
        <w:t xml:space="preserve">. Then, by using </w:t>
      </w:r>
      <w:r w:rsidR="00126CC0" w:rsidRPr="001B0772">
        <w:rPr>
          <w:rFonts w:ascii="Times New Roman" w:hAnsi="Times New Roman" w:cs="Times New Roman"/>
          <w:sz w:val="24"/>
          <w:szCs w:val="24"/>
        </w:rPr>
        <w:t xml:space="preserve">forward and reverse </w:t>
      </w:r>
      <w:r w:rsidR="00F84AB1" w:rsidRPr="001B0772">
        <w:rPr>
          <w:rFonts w:ascii="Times New Roman" w:hAnsi="Times New Roman" w:cs="Times New Roman"/>
          <w:sz w:val="24"/>
          <w:szCs w:val="24"/>
        </w:rPr>
        <w:t>DNA primer sequences</w:t>
      </w:r>
      <w:r w:rsidR="00126CC0" w:rsidRPr="001B0772">
        <w:rPr>
          <w:rFonts w:ascii="Times New Roman" w:hAnsi="Times New Roman" w:cs="Times New Roman"/>
          <w:sz w:val="24"/>
          <w:szCs w:val="24"/>
        </w:rPr>
        <w:t xml:space="preserve"> that target a section in the</w:t>
      </w:r>
      <w:r w:rsidR="00F84AB1" w:rsidRPr="001B0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AB1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F84AB1" w:rsidRPr="001B0772">
        <w:rPr>
          <w:rFonts w:ascii="Times New Roman" w:hAnsi="Times New Roman" w:cs="Times New Roman"/>
          <w:sz w:val="24"/>
          <w:szCs w:val="24"/>
        </w:rPr>
        <w:t xml:space="preserve"> transcript, </w:t>
      </w:r>
      <w:r w:rsidR="00126CC0" w:rsidRPr="001B0772">
        <w:rPr>
          <w:rFonts w:ascii="Times New Roman" w:hAnsi="Times New Roman" w:cs="Times New Roman"/>
          <w:sz w:val="24"/>
          <w:szCs w:val="24"/>
        </w:rPr>
        <w:t>the region encapsulated between the two primers can be</w:t>
      </w:r>
      <w:r w:rsidR="00F84AB1" w:rsidRPr="001B0772">
        <w:rPr>
          <w:rFonts w:ascii="Times New Roman" w:hAnsi="Times New Roman" w:cs="Times New Roman"/>
          <w:sz w:val="24"/>
          <w:szCs w:val="24"/>
        </w:rPr>
        <w:t xml:space="preserve"> amplified with a three step cycle:</w:t>
      </w:r>
    </w:p>
    <w:p w:rsidR="00F84AB1" w:rsidRPr="001B0772" w:rsidRDefault="00F84AB1" w:rsidP="00EA174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>Denaturation: All double stranded DNA is separated into individual strands at high temperatures.</w:t>
      </w:r>
    </w:p>
    <w:p w:rsidR="00F84AB1" w:rsidRPr="001B0772" w:rsidRDefault="00F84AB1" w:rsidP="00EA174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>Annealing: The DNA primer sequences will hybridize to their corresponding regions onto the single stranded DNA.</w:t>
      </w:r>
    </w:p>
    <w:p w:rsidR="00F84AB1" w:rsidRPr="001B0772" w:rsidRDefault="00F84AB1" w:rsidP="00EA174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>Extension: DNA polymerase binds and completes the reaction in the presence of deoxynucleotides.</w:t>
      </w:r>
    </w:p>
    <w:p w:rsidR="000E7D8A" w:rsidRPr="001B0772" w:rsidRDefault="002E5C33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2547620</wp:posOffset>
            </wp:positionV>
            <wp:extent cx="327723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70" y="21479"/>
                <wp:lineTo x="214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PCR_generi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597"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3B8261" wp14:editId="040583D5">
                <wp:simplePos x="0" y="0"/>
                <wp:positionH relativeFrom="column">
                  <wp:posOffset>43815</wp:posOffset>
                </wp:positionH>
                <wp:positionV relativeFrom="paragraph">
                  <wp:posOffset>4253279</wp:posOffset>
                </wp:positionV>
                <wp:extent cx="3327400" cy="720725"/>
                <wp:effectExtent l="0" t="0" r="6350" b="3175"/>
                <wp:wrapTight wrapText="bothSides">
                  <wp:wrapPolygon edited="0">
                    <wp:start x="0" y="0"/>
                    <wp:lineTo x="0" y="21124"/>
                    <wp:lineTo x="21518" y="21124"/>
                    <wp:lineTo x="21518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E56" w:rsidRPr="00C3636B" w:rsidRDefault="002C5E56" w:rsidP="002C5E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10:</w:t>
                            </w:r>
                            <w:r w:rsidR="00C3636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RT-qPCR example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C3636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Fluorescence can be measured after every cycle of PCR. </w:t>
                            </w:r>
                            <w:bookmarkStart w:id="2" w:name="_Hlk532082949"/>
                            <w:bookmarkStart w:id="3" w:name="_Hlk532082950"/>
                            <w:r w:rsidR="00113E7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Samples with higher levels of expression (blue) will reach the threshold fluorescence </w:t>
                            </w:r>
                            <w:r w:rsidR="00DB044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level </w:t>
                            </w:r>
                            <w:r w:rsidR="00A305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earlier </w:t>
                            </w:r>
                            <w:r w:rsidR="00113E7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and produce lower C</w:t>
                            </w:r>
                            <w:r w:rsidR="00113E7B">
                              <w:rPr>
                                <w:rFonts w:ascii="Times New Roman" w:hAnsi="Times New Roman" w:cs="Times New Roman"/>
                                <w:sz w:val="20"/>
                                <w:vertAlign w:val="subscript"/>
                              </w:rPr>
                              <w:t>t</w:t>
                            </w:r>
                            <w:r w:rsidR="00113E7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values</w:t>
                            </w:r>
                            <w:bookmarkEnd w:id="2"/>
                            <w:bookmarkEnd w:id="3"/>
                            <w:r w:rsidR="00113E7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8261" id="_x0000_s1034" type="#_x0000_t202" style="position:absolute;left:0;text-align:left;margin-left:3.45pt;margin-top:334.9pt;width:262pt;height:56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" stroked="f">
                <v:textbox>
                  <w:txbxContent>
                    <w:p w:rsidR="002C5E56" w:rsidRPr="00C3636B" w:rsidRDefault="002C5E56" w:rsidP="002C5E5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10:</w:t>
                      </w:r>
                      <w:r w:rsidR="00C3636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RT-qPCR example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C3636B">
                        <w:rPr>
                          <w:rFonts w:ascii="Times New Roman" w:hAnsi="Times New Roman" w:cs="Times New Roman"/>
                          <w:sz w:val="20"/>
                        </w:rPr>
                        <w:t xml:space="preserve">Fluorescence can be measured after every cycle of PCR. </w:t>
                      </w:r>
                      <w:bookmarkStart w:id="4" w:name="_Hlk532082949"/>
                      <w:bookmarkStart w:id="5" w:name="_Hlk532082950"/>
                      <w:r w:rsidR="00113E7B">
                        <w:rPr>
                          <w:rFonts w:ascii="Times New Roman" w:hAnsi="Times New Roman" w:cs="Times New Roman"/>
                          <w:sz w:val="20"/>
                        </w:rPr>
                        <w:t xml:space="preserve">Samples with higher levels of expression (blue) will reach the threshold fluorescence </w:t>
                      </w:r>
                      <w:r w:rsidR="00DB044D">
                        <w:rPr>
                          <w:rFonts w:ascii="Times New Roman" w:hAnsi="Times New Roman" w:cs="Times New Roman"/>
                          <w:sz w:val="20"/>
                        </w:rPr>
                        <w:t xml:space="preserve">level </w:t>
                      </w:r>
                      <w:r w:rsidR="00A305C9">
                        <w:rPr>
                          <w:rFonts w:ascii="Times New Roman" w:hAnsi="Times New Roman" w:cs="Times New Roman"/>
                          <w:sz w:val="20"/>
                        </w:rPr>
                        <w:t xml:space="preserve">earlier </w:t>
                      </w:r>
                      <w:r w:rsidR="00113E7B">
                        <w:rPr>
                          <w:rFonts w:ascii="Times New Roman" w:hAnsi="Times New Roman" w:cs="Times New Roman"/>
                          <w:sz w:val="20"/>
                        </w:rPr>
                        <w:t>and produce lower C</w:t>
                      </w:r>
                      <w:r w:rsidR="00113E7B">
                        <w:rPr>
                          <w:rFonts w:ascii="Times New Roman" w:hAnsi="Times New Roman" w:cs="Times New Roman"/>
                          <w:sz w:val="20"/>
                          <w:vertAlign w:val="subscript"/>
                        </w:rPr>
                        <w:t>t</w:t>
                      </w:r>
                      <w:r w:rsidR="00113E7B">
                        <w:rPr>
                          <w:rFonts w:ascii="Times New Roman" w:hAnsi="Times New Roman" w:cs="Times New Roman"/>
                          <w:sz w:val="20"/>
                        </w:rPr>
                        <w:t xml:space="preserve"> values</w:t>
                      </w:r>
                      <w:bookmarkEnd w:id="4"/>
                      <w:bookmarkEnd w:id="5"/>
                      <w:r w:rsidR="00113E7B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021C" w:rsidRPr="001B07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1763395</wp:posOffset>
                </wp:positionV>
                <wp:extent cx="3327400" cy="731520"/>
                <wp:effectExtent l="0" t="0" r="635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41B" w:rsidRPr="00322441" w:rsidRDefault="00322441" w:rsidP="003224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D573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Figure </w:t>
                            </w:r>
                            <w:r w:rsidR="007076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: </w:t>
                            </w:r>
                            <w:r w:rsidR="0099549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Description of the three steps of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Polymerase Chain Reaction</w:t>
                            </w:r>
                            <w:r w:rsidRPr="00F4330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0D0B2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Blue represents template DNA and Green represents newly synthesized DNA.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Figure obtained from Thermo Fisher Scientific - PCR Basics.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.45pt;margin-top:138.85pt;width:262pt;height:57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" stroked="f">
                <v:textbox>
                  <w:txbxContent>
                    <w:p w:rsidR="009A241B" w:rsidRPr="00322441" w:rsidRDefault="00322441" w:rsidP="0032244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D573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Figure </w:t>
                      </w:r>
                      <w:r w:rsidR="0070763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: </w:t>
                      </w:r>
                      <w:r w:rsidR="0099549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Description of the three steps of 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Polymerase Chain Reaction</w:t>
                      </w:r>
                      <w:r w:rsidRPr="00F4330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0D0B24">
                        <w:rPr>
                          <w:rFonts w:ascii="Times New Roman" w:hAnsi="Times New Roman" w:cs="Times New Roman"/>
                          <w:sz w:val="20"/>
                        </w:rPr>
                        <w:t xml:space="preserve">Blue represents template DNA and Green represents newly synthesized DNA.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Figure obtained from Thermo Fisher Scientific - PCR Basics.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6E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337185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478" y="21379"/>
                <wp:lineTo x="2147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AB1" w:rsidRPr="001B0772">
        <w:rPr>
          <w:rFonts w:ascii="Times New Roman" w:hAnsi="Times New Roman" w:cs="Times New Roman"/>
          <w:sz w:val="24"/>
          <w:szCs w:val="24"/>
        </w:rPr>
        <w:t xml:space="preserve">By repeating this cycle, the segment of DNA between the two primer sequences </w:t>
      </w:r>
      <w:r w:rsidR="00B63FC4" w:rsidRPr="001B0772">
        <w:rPr>
          <w:rFonts w:ascii="Times New Roman" w:hAnsi="Times New Roman" w:cs="Times New Roman"/>
          <w:sz w:val="24"/>
          <w:szCs w:val="24"/>
        </w:rPr>
        <w:t>is amplified</w:t>
      </w:r>
      <w:r w:rsidR="00677C63" w:rsidRPr="001B0772">
        <w:rPr>
          <w:rFonts w:ascii="Times New Roman" w:hAnsi="Times New Roman" w:cs="Times New Roman"/>
          <w:sz w:val="24"/>
          <w:szCs w:val="24"/>
        </w:rPr>
        <w:t xml:space="preserve"> (Figure </w:t>
      </w:r>
      <w:r w:rsidR="00707639">
        <w:rPr>
          <w:rFonts w:ascii="Times New Roman" w:hAnsi="Times New Roman" w:cs="Times New Roman"/>
          <w:sz w:val="24"/>
          <w:szCs w:val="24"/>
        </w:rPr>
        <w:t>9</w:t>
      </w:r>
      <w:r w:rsidR="00677C63" w:rsidRPr="001B0772">
        <w:rPr>
          <w:rFonts w:ascii="Times New Roman" w:hAnsi="Times New Roman" w:cs="Times New Roman"/>
          <w:sz w:val="24"/>
          <w:szCs w:val="24"/>
        </w:rPr>
        <w:t>).</w:t>
      </w:r>
      <w:r w:rsidR="00B63FC4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265D88">
        <w:rPr>
          <w:rFonts w:ascii="Times New Roman" w:hAnsi="Times New Roman" w:cs="Times New Roman"/>
          <w:sz w:val="24"/>
          <w:szCs w:val="24"/>
        </w:rPr>
        <w:t>Q</w:t>
      </w:r>
      <w:r w:rsidR="00B63FC4" w:rsidRPr="001B0772">
        <w:rPr>
          <w:rFonts w:ascii="Times New Roman" w:hAnsi="Times New Roman" w:cs="Times New Roman"/>
          <w:sz w:val="24"/>
          <w:szCs w:val="24"/>
        </w:rPr>
        <w:t>uant</w:t>
      </w:r>
      <w:r w:rsidR="00265D88">
        <w:rPr>
          <w:rFonts w:ascii="Times New Roman" w:hAnsi="Times New Roman" w:cs="Times New Roman"/>
          <w:sz w:val="24"/>
          <w:szCs w:val="24"/>
        </w:rPr>
        <w:t xml:space="preserve">ification of </w:t>
      </w:r>
      <w:r w:rsidR="00B63FC4" w:rsidRPr="001B0772">
        <w:rPr>
          <w:rFonts w:ascii="Times New Roman" w:hAnsi="Times New Roman" w:cs="Times New Roman"/>
          <w:sz w:val="24"/>
          <w:szCs w:val="24"/>
        </w:rPr>
        <w:t xml:space="preserve"> the </w:t>
      </w:r>
      <w:r w:rsidR="00DB24DE">
        <w:rPr>
          <w:rFonts w:ascii="Times New Roman" w:hAnsi="Times New Roman" w:cs="Times New Roman"/>
          <w:sz w:val="24"/>
          <w:szCs w:val="24"/>
        </w:rPr>
        <w:t xml:space="preserve">PCR products </w:t>
      </w:r>
      <w:r w:rsidR="00265D88">
        <w:rPr>
          <w:rFonts w:ascii="Times New Roman" w:hAnsi="Times New Roman" w:cs="Times New Roman"/>
          <w:sz w:val="24"/>
          <w:szCs w:val="24"/>
        </w:rPr>
        <w:t>can be done by using</w:t>
      </w:r>
      <w:r w:rsidR="00B63FC4" w:rsidRPr="001B0772">
        <w:rPr>
          <w:rFonts w:ascii="Times New Roman" w:hAnsi="Times New Roman" w:cs="Times New Roman"/>
          <w:sz w:val="24"/>
          <w:szCs w:val="24"/>
        </w:rPr>
        <w:t xml:space="preserve"> a double stranded marker such as SYBR Green I</w:t>
      </w:r>
      <w:r w:rsidR="00390C6B">
        <w:rPr>
          <w:rFonts w:ascii="Times New Roman" w:hAnsi="Times New Roman" w:cs="Times New Roman"/>
          <w:sz w:val="24"/>
          <w:szCs w:val="24"/>
        </w:rPr>
        <w:t>, a compound that increases in fluorescence</w:t>
      </w:r>
      <w:r w:rsidR="00B63FC4" w:rsidRPr="001B0772">
        <w:rPr>
          <w:rFonts w:ascii="Times New Roman" w:hAnsi="Times New Roman" w:cs="Times New Roman"/>
          <w:sz w:val="24"/>
          <w:szCs w:val="24"/>
        </w:rPr>
        <w:t xml:space="preserve"> </w:t>
      </w:r>
      <w:r w:rsidR="002A4506">
        <w:rPr>
          <w:rFonts w:ascii="Times New Roman" w:hAnsi="Times New Roman" w:cs="Times New Roman"/>
          <w:sz w:val="24"/>
          <w:szCs w:val="24"/>
        </w:rPr>
        <w:t>upon</w:t>
      </w:r>
      <w:r w:rsidR="00AA190C">
        <w:rPr>
          <w:rFonts w:ascii="Times New Roman" w:hAnsi="Times New Roman" w:cs="Times New Roman"/>
          <w:sz w:val="24"/>
          <w:szCs w:val="24"/>
        </w:rPr>
        <w:t xml:space="preserve"> intercalation into</w:t>
      </w:r>
      <w:r w:rsidR="002A4506">
        <w:rPr>
          <w:rFonts w:ascii="Times New Roman" w:hAnsi="Times New Roman" w:cs="Times New Roman"/>
          <w:sz w:val="24"/>
          <w:szCs w:val="24"/>
        </w:rPr>
        <w:t xml:space="preserve"> double stranded DNA</w:t>
      </w:r>
      <w:r w:rsidR="00B63FC4" w:rsidRPr="001B0772">
        <w:rPr>
          <w:rFonts w:ascii="Times New Roman" w:hAnsi="Times New Roman" w:cs="Times New Roman"/>
          <w:sz w:val="24"/>
          <w:szCs w:val="24"/>
        </w:rPr>
        <w:t xml:space="preserve">. </w:t>
      </w:r>
      <w:r w:rsidR="00690689">
        <w:rPr>
          <w:rFonts w:ascii="Times New Roman" w:hAnsi="Times New Roman" w:cs="Times New Roman"/>
          <w:sz w:val="24"/>
          <w:szCs w:val="24"/>
        </w:rPr>
        <w:t>After every cycle,</w:t>
      </w:r>
      <w:r w:rsidR="00265D88">
        <w:rPr>
          <w:rFonts w:ascii="Times New Roman" w:hAnsi="Times New Roman" w:cs="Times New Roman"/>
          <w:sz w:val="24"/>
          <w:szCs w:val="24"/>
        </w:rPr>
        <w:t xml:space="preserve"> more DNA is produced, and</w:t>
      </w:r>
      <w:r w:rsidR="00690689">
        <w:rPr>
          <w:rFonts w:ascii="Times New Roman" w:hAnsi="Times New Roman" w:cs="Times New Roman"/>
          <w:sz w:val="24"/>
          <w:szCs w:val="24"/>
        </w:rPr>
        <w:t xml:space="preserve"> the amount of fluorescence given off by the compound</w:t>
      </w:r>
      <w:r w:rsidR="00B00DC4">
        <w:rPr>
          <w:rFonts w:ascii="Times New Roman" w:hAnsi="Times New Roman" w:cs="Times New Roman"/>
          <w:sz w:val="24"/>
          <w:szCs w:val="24"/>
        </w:rPr>
        <w:t xml:space="preserve"> will be recorded</w:t>
      </w:r>
      <w:r w:rsidR="00690689">
        <w:rPr>
          <w:rFonts w:ascii="Times New Roman" w:hAnsi="Times New Roman" w:cs="Times New Roman"/>
          <w:sz w:val="24"/>
          <w:szCs w:val="24"/>
        </w:rPr>
        <w:t xml:space="preserve">. </w:t>
      </w:r>
      <w:r w:rsidR="00C3636B" w:rsidRPr="00C3636B">
        <w:rPr>
          <w:rFonts w:ascii="Times New Roman" w:hAnsi="Times New Roman" w:cs="Times New Roman"/>
          <w:sz w:val="24"/>
          <w:szCs w:val="24"/>
        </w:rPr>
        <w:t xml:space="preserve">The amount of fluorescence is </w:t>
      </w:r>
      <w:r w:rsidR="00375628">
        <w:rPr>
          <w:rFonts w:ascii="Times New Roman" w:hAnsi="Times New Roman" w:cs="Times New Roman"/>
          <w:sz w:val="24"/>
          <w:szCs w:val="24"/>
        </w:rPr>
        <w:t xml:space="preserve">then </w:t>
      </w:r>
      <w:r w:rsidR="00C3636B" w:rsidRPr="00C3636B">
        <w:rPr>
          <w:rFonts w:ascii="Times New Roman" w:hAnsi="Times New Roman" w:cs="Times New Roman"/>
          <w:sz w:val="24"/>
          <w:szCs w:val="24"/>
        </w:rPr>
        <w:t xml:space="preserve">plotted against the cycle number. After </w:t>
      </w:r>
      <w:r w:rsidR="00AB0DDE">
        <w:rPr>
          <w:rFonts w:ascii="Times New Roman" w:hAnsi="Times New Roman" w:cs="Times New Roman"/>
          <w:sz w:val="24"/>
          <w:szCs w:val="24"/>
        </w:rPr>
        <w:t xml:space="preserve">fluorescence </w:t>
      </w:r>
      <w:r w:rsidR="00C3636B" w:rsidRPr="00C3636B">
        <w:rPr>
          <w:rFonts w:ascii="Times New Roman" w:hAnsi="Times New Roman" w:cs="Times New Roman"/>
          <w:sz w:val="24"/>
          <w:szCs w:val="24"/>
        </w:rPr>
        <w:t>increas</w:t>
      </w:r>
      <w:r w:rsidR="00AB0DDE">
        <w:rPr>
          <w:rFonts w:ascii="Times New Roman" w:hAnsi="Times New Roman" w:cs="Times New Roman"/>
          <w:sz w:val="24"/>
          <w:szCs w:val="24"/>
        </w:rPr>
        <w:t>es</w:t>
      </w:r>
      <w:r w:rsidR="00C3636B" w:rsidRPr="00C3636B">
        <w:rPr>
          <w:rFonts w:ascii="Times New Roman" w:hAnsi="Times New Roman" w:cs="Times New Roman"/>
          <w:sz w:val="24"/>
          <w:szCs w:val="24"/>
        </w:rPr>
        <w:t xml:space="preserve"> to a certain threshold, the cycle producing that fluorescence is recorded as the cycle threshold (C</w:t>
      </w:r>
      <w:r w:rsidR="00C3636B" w:rsidRPr="00C3636B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="00C3636B" w:rsidRPr="00C3636B">
        <w:rPr>
          <w:rFonts w:ascii="Times New Roman" w:hAnsi="Times New Roman" w:cs="Times New Roman"/>
          <w:sz w:val="24"/>
          <w:szCs w:val="24"/>
        </w:rPr>
        <w:t>)</w:t>
      </w:r>
      <w:r w:rsidR="00A056D0">
        <w:rPr>
          <w:rFonts w:ascii="Times New Roman" w:hAnsi="Times New Roman" w:cs="Times New Roman"/>
          <w:sz w:val="24"/>
          <w:szCs w:val="24"/>
        </w:rPr>
        <w:t xml:space="preserve"> value</w:t>
      </w:r>
      <w:r w:rsidR="00C3636B" w:rsidRPr="00C3636B">
        <w:rPr>
          <w:rFonts w:ascii="Times New Roman" w:hAnsi="Times New Roman" w:cs="Times New Roman"/>
          <w:sz w:val="24"/>
          <w:szCs w:val="24"/>
        </w:rPr>
        <w:t>. This can then be compared between samples. Lower C</w:t>
      </w:r>
      <w:r w:rsidR="00C3636B" w:rsidRPr="00C3636B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="00C3636B" w:rsidRPr="00C3636B">
        <w:rPr>
          <w:rFonts w:ascii="Times New Roman" w:hAnsi="Times New Roman" w:cs="Times New Roman"/>
          <w:sz w:val="24"/>
          <w:szCs w:val="24"/>
        </w:rPr>
        <w:t xml:space="preserve"> values represent </w:t>
      </w:r>
      <w:r w:rsidR="002C663D">
        <w:rPr>
          <w:rFonts w:ascii="Times New Roman" w:hAnsi="Times New Roman" w:cs="Times New Roman"/>
          <w:sz w:val="24"/>
          <w:szCs w:val="24"/>
        </w:rPr>
        <w:t xml:space="preserve">greater </w:t>
      </w:r>
      <w:r w:rsidR="00C3636B" w:rsidRPr="00C3636B">
        <w:rPr>
          <w:rFonts w:ascii="Times New Roman" w:hAnsi="Times New Roman" w:cs="Times New Roman"/>
          <w:sz w:val="24"/>
          <w:szCs w:val="24"/>
        </w:rPr>
        <w:t>fluorescence</w:t>
      </w:r>
      <w:r w:rsidR="002C663D">
        <w:rPr>
          <w:rFonts w:ascii="Times New Roman" w:hAnsi="Times New Roman" w:cs="Times New Roman"/>
          <w:sz w:val="24"/>
          <w:szCs w:val="24"/>
        </w:rPr>
        <w:t xml:space="preserve"> earlier in the process</w:t>
      </w:r>
      <w:r w:rsidR="00C3636B" w:rsidRPr="00C3636B">
        <w:rPr>
          <w:rFonts w:ascii="Times New Roman" w:hAnsi="Times New Roman" w:cs="Times New Roman"/>
          <w:sz w:val="24"/>
          <w:szCs w:val="24"/>
        </w:rPr>
        <w:t>, indicating more starting product, and therefore higher expression.</w:t>
      </w:r>
      <w:r w:rsidR="00AA190C">
        <w:rPr>
          <w:rFonts w:ascii="Times New Roman" w:hAnsi="Times New Roman" w:cs="Times New Roman"/>
          <w:sz w:val="24"/>
          <w:szCs w:val="24"/>
        </w:rPr>
        <w:t xml:space="preserve"> (Figure </w:t>
      </w:r>
      <w:r w:rsidR="000E1C4B">
        <w:rPr>
          <w:rFonts w:ascii="Times New Roman" w:hAnsi="Times New Roman" w:cs="Times New Roman"/>
          <w:sz w:val="24"/>
          <w:szCs w:val="24"/>
        </w:rPr>
        <w:t>10</w:t>
      </w:r>
      <w:r w:rsidR="00AA190C">
        <w:rPr>
          <w:rFonts w:ascii="Times New Roman" w:hAnsi="Times New Roman" w:cs="Times New Roman"/>
          <w:sz w:val="24"/>
          <w:szCs w:val="24"/>
        </w:rPr>
        <w:t>)</w:t>
      </w:r>
      <w:r w:rsidR="00C16786" w:rsidRPr="001B0772">
        <w:rPr>
          <w:rFonts w:ascii="Times New Roman" w:hAnsi="Times New Roman" w:cs="Times New Roman"/>
          <w:sz w:val="24"/>
          <w:szCs w:val="24"/>
        </w:rPr>
        <w:t>.</w:t>
      </w:r>
      <w:r w:rsidR="00C552BF">
        <w:rPr>
          <w:rFonts w:ascii="Times New Roman" w:hAnsi="Times New Roman" w:cs="Times New Roman"/>
          <w:sz w:val="24"/>
          <w:szCs w:val="24"/>
        </w:rPr>
        <w:t xml:space="preserve"> By comparing C</w:t>
      </w:r>
      <w:r w:rsidR="00C552BF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="00C552BF">
        <w:rPr>
          <w:rFonts w:ascii="Times New Roman" w:hAnsi="Times New Roman" w:cs="Times New Roman"/>
          <w:sz w:val="24"/>
          <w:szCs w:val="24"/>
        </w:rPr>
        <w:t xml:space="preserve"> values</w:t>
      </w:r>
      <w:r w:rsidR="00C16786" w:rsidRPr="001B0772">
        <w:rPr>
          <w:rFonts w:ascii="Times New Roman" w:hAnsi="Times New Roman" w:cs="Times New Roman"/>
          <w:sz w:val="24"/>
          <w:szCs w:val="24"/>
        </w:rPr>
        <w:t>, the relative expression levels between samples can be</w:t>
      </w:r>
      <w:r w:rsidR="00983DB3">
        <w:rPr>
          <w:rFonts w:ascii="Times New Roman" w:hAnsi="Times New Roman" w:cs="Times New Roman"/>
          <w:sz w:val="24"/>
          <w:szCs w:val="24"/>
        </w:rPr>
        <w:t xml:space="preserve"> quantified</w:t>
      </w:r>
      <w:r w:rsidR="00C16786" w:rsidRPr="001B0772">
        <w:rPr>
          <w:rFonts w:ascii="Times New Roman" w:hAnsi="Times New Roman" w:cs="Times New Roman"/>
          <w:sz w:val="24"/>
          <w:szCs w:val="24"/>
        </w:rPr>
        <w:t>.</w:t>
      </w:r>
    </w:p>
    <w:p w:rsidR="00F772F1" w:rsidRDefault="00F772F1" w:rsidP="00EA174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F1">
        <w:rPr>
          <w:rFonts w:ascii="Times New Roman" w:hAnsi="Times New Roman" w:cs="Times New Roman"/>
          <w:sz w:val="24"/>
          <w:szCs w:val="24"/>
          <w:u w:val="single"/>
        </w:rPr>
        <w:t>II.C. Comparisons against controls</w:t>
      </w:r>
    </w:p>
    <w:p w:rsidR="00F772F1" w:rsidRPr="00FF39B9" w:rsidRDefault="00A07ACD" w:rsidP="00EA1740">
      <w:pPr>
        <w:jc w:val="both"/>
      </w:pP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expression levels from</w:t>
      </w:r>
      <w:r w:rsidR="00532BD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Camk2a+ neuronal overexpression will need to be compared against </w:t>
      </w:r>
      <w:r w:rsidR="00126837">
        <w:rPr>
          <w:rFonts w:ascii="Times New Roman" w:hAnsi="Times New Roman" w:cs="Times New Roman"/>
          <w:sz w:val="24"/>
          <w:szCs w:val="24"/>
        </w:rPr>
        <w:t xml:space="preserve">at least two other controls. </w:t>
      </w:r>
      <w:r w:rsidR="00126837">
        <w:rPr>
          <w:rFonts w:ascii="Times New Roman" w:hAnsi="Times New Roman" w:cs="Times New Roman"/>
          <w:sz w:val="24"/>
          <w:szCs w:val="24"/>
        </w:rPr>
        <w:lastRenderedPageBreak/>
        <w:t xml:space="preserve">These will be </w:t>
      </w:r>
      <w:r w:rsidR="00506BA9">
        <w:rPr>
          <w:rFonts w:ascii="Times New Roman" w:hAnsi="Times New Roman" w:cs="Times New Roman"/>
          <w:sz w:val="24"/>
          <w:szCs w:val="24"/>
        </w:rPr>
        <w:t xml:space="preserve">a </w:t>
      </w:r>
      <w:r w:rsidR="00126837">
        <w:rPr>
          <w:rFonts w:ascii="Times New Roman" w:hAnsi="Times New Roman" w:cs="Times New Roman"/>
          <w:sz w:val="24"/>
          <w:szCs w:val="24"/>
        </w:rPr>
        <w:t xml:space="preserve">replication of </w:t>
      </w:r>
      <w:r w:rsidR="00AC54D6">
        <w:rPr>
          <w:rFonts w:ascii="Times New Roman" w:hAnsi="Times New Roman" w:cs="Times New Roman"/>
          <w:sz w:val="24"/>
          <w:szCs w:val="24"/>
        </w:rPr>
        <w:t xml:space="preserve">the </w:t>
      </w:r>
      <w:r w:rsidR="00AC54D6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="00126837">
        <w:rPr>
          <w:rFonts w:ascii="Times New Roman" w:hAnsi="Times New Roman" w:cs="Times New Roman"/>
          <w:sz w:val="24"/>
          <w:szCs w:val="24"/>
        </w:rPr>
        <w:t>neuronal overexpression experiment described above</w:t>
      </w:r>
      <w:r w:rsidR="00AA3161">
        <w:rPr>
          <w:rFonts w:ascii="Times New Roman" w:hAnsi="Times New Roman" w:cs="Times New Roman"/>
          <w:sz w:val="24"/>
          <w:szCs w:val="24"/>
        </w:rPr>
        <w:t xml:space="preserve"> (Figure 3)</w:t>
      </w:r>
      <w:r w:rsidR="00126837">
        <w:rPr>
          <w:rFonts w:ascii="Times New Roman" w:hAnsi="Times New Roman" w:cs="Times New Roman"/>
          <w:sz w:val="24"/>
          <w:szCs w:val="24"/>
        </w:rPr>
        <w:t xml:space="preserve">. A control with no </w:t>
      </w:r>
      <w:r w:rsidR="00B66B92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126837">
        <w:rPr>
          <w:rFonts w:ascii="Times New Roman" w:hAnsi="Times New Roman" w:cs="Times New Roman"/>
          <w:i/>
          <w:sz w:val="24"/>
          <w:szCs w:val="24"/>
        </w:rPr>
        <w:t>Gsk3b</w:t>
      </w:r>
      <w:r w:rsidR="00126837">
        <w:rPr>
          <w:rFonts w:ascii="Times New Roman" w:hAnsi="Times New Roman" w:cs="Times New Roman"/>
          <w:sz w:val="24"/>
          <w:szCs w:val="24"/>
        </w:rPr>
        <w:t xml:space="preserve"> expression will be used to measure basal expression levels of </w:t>
      </w:r>
      <w:proofErr w:type="spellStart"/>
      <w:r w:rsidR="00126837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126837">
        <w:rPr>
          <w:rFonts w:ascii="Times New Roman" w:hAnsi="Times New Roman" w:cs="Times New Roman"/>
          <w:sz w:val="24"/>
          <w:szCs w:val="24"/>
        </w:rPr>
        <w:t xml:space="preserve">. Separately, a control with </w:t>
      </w:r>
      <w:r w:rsidR="00126837">
        <w:rPr>
          <w:rFonts w:ascii="Times New Roman" w:hAnsi="Times New Roman" w:cs="Times New Roman"/>
          <w:i/>
          <w:sz w:val="24"/>
          <w:szCs w:val="24"/>
        </w:rPr>
        <w:t>Gsk3b</w:t>
      </w:r>
      <w:r w:rsidR="00126837">
        <w:rPr>
          <w:rFonts w:ascii="Times New Roman" w:hAnsi="Times New Roman" w:cs="Times New Roman"/>
          <w:sz w:val="24"/>
          <w:szCs w:val="24"/>
        </w:rPr>
        <w:t xml:space="preserve"> expressed in all neurons will also need to be prepared. This will be done by injecting a viral vector with the </w:t>
      </w:r>
      <w:r w:rsidR="00126837">
        <w:rPr>
          <w:rFonts w:ascii="Times New Roman" w:hAnsi="Times New Roman" w:cs="Times New Roman"/>
          <w:i/>
          <w:sz w:val="24"/>
          <w:szCs w:val="24"/>
        </w:rPr>
        <w:t>Gsk3b</w:t>
      </w:r>
      <w:r w:rsidR="00126837">
        <w:rPr>
          <w:rFonts w:ascii="Times New Roman" w:hAnsi="Times New Roman" w:cs="Times New Roman"/>
          <w:sz w:val="24"/>
          <w:szCs w:val="24"/>
        </w:rPr>
        <w:t xml:space="preserve"> gene into the </w:t>
      </w:r>
      <w:proofErr w:type="spellStart"/>
      <w:r w:rsidR="00126837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126837">
        <w:rPr>
          <w:rFonts w:ascii="Times New Roman" w:hAnsi="Times New Roman" w:cs="Times New Roman"/>
          <w:sz w:val="24"/>
          <w:szCs w:val="24"/>
        </w:rPr>
        <w:t xml:space="preserve"> of mice.</w:t>
      </w:r>
      <w:r w:rsidR="00CF0DD8">
        <w:rPr>
          <w:rFonts w:ascii="Times New Roman" w:hAnsi="Times New Roman" w:cs="Times New Roman"/>
          <w:sz w:val="24"/>
          <w:szCs w:val="24"/>
        </w:rPr>
        <w:t xml:space="preserve"> The gene in this vector will also be driven by an </w:t>
      </w:r>
      <w:proofErr w:type="spellStart"/>
      <w:r w:rsidR="00CF0DD8">
        <w:rPr>
          <w:rFonts w:ascii="Times New Roman" w:hAnsi="Times New Roman" w:cs="Times New Roman"/>
          <w:i/>
          <w:sz w:val="24"/>
          <w:szCs w:val="24"/>
        </w:rPr>
        <w:t>hSyn</w:t>
      </w:r>
      <w:proofErr w:type="spellEnd"/>
      <w:r w:rsidR="00CF0DD8">
        <w:rPr>
          <w:rFonts w:ascii="Times New Roman" w:hAnsi="Times New Roman" w:cs="Times New Roman"/>
          <w:sz w:val="24"/>
          <w:szCs w:val="24"/>
        </w:rPr>
        <w:t xml:space="preserve"> promoter in order to achieve specificity for cortical neurons. </w:t>
      </w:r>
      <w:proofErr w:type="spellStart"/>
      <w:r w:rsidR="00AC54D6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AC5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54D6">
        <w:rPr>
          <w:rFonts w:ascii="Times New Roman" w:hAnsi="Times New Roman" w:cs="Times New Roman"/>
          <w:sz w:val="24"/>
          <w:szCs w:val="24"/>
        </w:rPr>
        <w:t xml:space="preserve">expression levels will be measured in this condition as well, where it should appear lower than in the no gene control. </w:t>
      </w:r>
      <w:r w:rsidR="00CF0DD8">
        <w:rPr>
          <w:rFonts w:ascii="Times New Roman" w:hAnsi="Times New Roman" w:cs="Times New Roman"/>
          <w:sz w:val="24"/>
          <w:szCs w:val="24"/>
        </w:rPr>
        <w:t xml:space="preserve">These two controls will then be compared to </w:t>
      </w:r>
      <w:proofErr w:type="spellStart"/>
      <w:r w:rsidR="00FF39B9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FF39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39B9">
        <w:rPr>
          <w:rFonts w:ascii="Times New Roman" w:hAnsi="Times New Roman" w:cs="Times New Roman"/>
          <w:sz w:val="24"/>
          <w:szCs w:val="24"/>
        </w:rPr>
        <w:t xml:space="preserve">expression levels in </w:t>
      </w:r>
      <w:r w:rsidR="00CF0DD8">
        <w:rPr>
          <w:rFonts w:ascii="Times New Roman" w:hAnsi="Times New Roman" w:cs="Times New Roman"/>
          <w:sz w:val="24"/>
          <w:szCs w:val="24"/>
        </w:rPr>
        <w:t>the Camk2a+ neuronal overexpression condition</w:t>
      </w:r>
      <w:r w:rsidR="00FF39B9">
        <w:rPr>
          <w:rFonts w:ascii="Times New Roman" w:hAnsi="Times New Roman" w:cs="Times New Roman"/>
          <w:sz w:val="24"/>
          <w:szCs w:val="24"/>
        </w:rPr>
        <w:t>.</w:t>
      </w:r>
    </w:p>
    <w:p w:rsidR="00CF57D4" w:rsidRPr="001B0772" w:rsidRDefault="00CF57D4" w:rsidP="00EA17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772">
        <w:rPr>
          <w:rFonts w:ascii="Times New Roman" w:hAnsi="Times New Roman" w:cs="Times New Roman"/>
          <w:b/>
          <w:sz w:val="24"/>
          <w:szCs w:val="24"/>
        </w:rPr>
        <w:t>III. Discussion</w:t>
      </w:r>
    </w:p>
    <w:p w:rsidR="0015067D" w:rsidRPr="001B0772" w:rsidRDefault="0015067D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 xml:space="preserve">Should </w:t>
      </w:r>
      <w:r w:rsidR="00872276" w:rsidRPr="001B0772">
        <w:rPr>
          <w:rFonts w:ascii="Times New Roman" w:hAnsi="Times New Roman" w:cs="Times New Roman"/>
          <w:sz w:val="24"/>
          <w:szCs w:val="24"/>
        </w:rPr>
        <w:t xml:space="preserve">this experiment proceed as expected, differences between </w:t>
      </w:r>
      <w:r w:rsidRPr="001B0772">
        <w:rPr>
          <w:rFonts w:ascii="Times New Roman" w:hAnsi="Times New Roman" w:cs="Times New Roman"/>
          <w:sz w:val="24"/>
          <w:szCs w:val="24"/>
        </w:rPr>
        <w:t xml:space="preserve">the expression levels of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should be clear between these different overexpression conditions. If, hypothetically, the decrease in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is dependent specifically on </w:t>
      </w:r>
      <w:r w:rsidRPr="001B0772">
        <w:rPr>
          <w:rFonts w:ascii="Times New Roman" w:hAnsi="Times New Roman" w:cs="Times New Roman"/>
          <w:i/>
          <w:sz w:val="24"/>
          <w:szCs w:val="24"/>
        </w:rPr>
        <w:t xml:space="preserve">Gsk3b </w:t>
      </w:r>
      <w:r w:rsidRPr="001B0772">
        <w:rPr>
          <w:rFonts w:ascii="Times New Roman" w:hAnsi="Times New Roman" w:cs="Times New Roman"/>
          <w:sz w:val="24"/>
          <w:szCs w:val="24"/>
        </w:rPr>
        <w:t>overexpression in Camk</w:t>
      </w:r>
      <w:r w:rsidR="00FB3308">
        <w:rPr>
          <w:rFonts w:ascii="Times New Roman" w:hAnsi="Times New Roman" w:cs="Times New Roman"/>
          <w:sz w:val="24"/>
          <w:szCs w:val="24"/>
        </w:rPr>
        <w:t>2</w:t>
      </w:r>
      <w:r w:rsidRPr="001B0772">
        <w:rPr>
          <w:rFonts w:ascii="Times New Roman" w:hAnsi="Times New Roman" w:cs="Times New Roman"/>
          <w:sz w:val="24"/>
          <w:szCs w:val="24"/>
        </w:rPr>
        <w:t xml:space="preserve">a+ neurons, we </w:t>
      </w:r>
      <w:r w:rsidR="00595F1A">
        <w:rPr>
          <w:rFonts w:ascii="Times New Roman" w:hAnsi="Times New Roman" w:cs="Times New Roman"/>
          <w:sz w:val="24"/>
          <w:szCs w:val="24"/>
        </w:rPr>
        <w:t xml:space="preserve">would </w:t>
      </w:r>
      <w:r w:rsidRPr="001B0772">
        <w:rPr>
          <w:rFonts w:ascii="Times New Roman" w:hAnsi="Times New Roman" w:cs="Times New Roman"/>
          <w:sz w:val="24"/>
          <w:szCs w:val="24"/>
        </w:rPr>
        <w:t>expect to see the same decrease in expression between the Camk</w:t>
      </w:r>
      <w:r w:rsidR="00FB3308">
        <w:rPr>
          <w:rFonts w:ascii="Times New Roman" w:hAnsi="Times New Roman" w:cs="Times New Roman"/>
          <w:sz w:val="24"/>
          <w:szCs w:val="24"/>
        </w:rPr>
        <w:t>2</w:t>
      </w:r>
      <w:r w:rsidRPr="001B0772">
        <w:rPr>
          <w:rFonts w:ascii="Times New Roman" w:hAnsi="Times New Roman" w:cs="Times New Roman"/>
          <w:sz w:val="24"/>
          <w:szCs w:val="24"/>
        </w:rPr>
        <w:t>a+ neuronal overexpression condition and the general neuron overexpression condition. If this effect is dependent on more than just the</w:t>
      </w:r>
      <w:r w:rsidR="00C62BF3">
        <w:rPr>
          <w:rFonts w:ascii="Times New Roman" w:hAnsi="Times New Roman" w:cs="Times New Roman"/>
          <w:sz w:val="24"/>
          <w:szCs w:val="24"/>
        </w:rPr>
        <w:t xml:space="preserve"> Camk2a+ </w:t>
      </w:r>
      <w:r w:rsidRPr="001B0772">
        <w:rPr>
          <w:rFonts w:ascii="Times New Roman" w:hAnsi="Times New Roman" w:cs="Times New Roman"/>
          <w:sz w:val="24"/>
          <w:szCs w:val="24"/>
        </w:rPr>
        <w:t xml:space="preserve">neurons, the decrease in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B0772">
        <w:rPr>
          <w:rFonts w:ascii="Times New Roman" w:hAnsi="Times New Roman" w:cs="Times New Roman"/>
          <w:sz w:val="24"/>
          <w:szCs w:val="24"/>
        </w:rPr>
        <w:t xml:space="preserve">should only be a fraction of what is observed after general neuronal overexpression. Similarly, if </w:t>
      </w:r>
      <w:r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Pr="001B0772">
        <w:rPr>
          <w:rFonts w:ascii="Times New Roman" w:hAnsi="Times New Roman" w:cs="Times New Roman"/>
          <w:sz w:val="24"/>
          <w:szCs w:val="24"/>
        </w:rPr>
        <w:t xml:space="preserve"> induced downregulation of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is not at all dependent on Camk</w:t>
      </w:r>
      <w:r w:rsidR="00FB3308">
        <w:rPr>
          <w:rFonts w:ascii="Times New Roman" w:hAnsi="Times New Roman" w:cs="Times New Roman"/>
          <w:sz w:val="24"/>
          <w:szCs w:val="24"/>
        </w:rPr>
        <w:t>2</w:t>
      </w:r>
      <w:r w:rsidRPr="001B0772">
        <w:rPr>
          <w:rFonts w:ascii="Times New Roman" w:hAnsi="Times New Roman" w:cs="Times New Roman"/>
          <w:sz w:val="24"/>
          <w:szCs w:val="24"/>
        </w:rPr>
        <w:t xml:space="preserve">a+ neurons, no decrease in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expression should be seen, and it should match what is observed in the control condition. </w:t>
      </w:r>
    </w:p>
    <w:p w:rsidR="00B829F2" w:rsidRPr="001B0772" w:rsidRDefault="0015067D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 xml:space="preserve">These data would give valuable insight into the molecular mechanisms of how </w:t>
      </w:r>
      <w:r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Pr="001B0772">
        <w:rPr>
          <w:rFonts w:ascii="Times New Roman" w:hAnsi="Times New Roman" w:cs="Times New Roman"/>
          <w:sz w:val="24"/>
          <w:szCs w:val="24"/>
        </w:rPr>
        <w:t xml:space="preserve"> downregulates </w:t>
      </w:r>
      <w:proofErr w:type="spellStart"/>
      <w:r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Pr="001B0772">
        <w:rPr>
          <w:rFonts w:ascii="Times New Roman" w:hAnsi="Times New Roman" w:cs="Times New Roman"/>
          <w:sz w:val="24"/>
          <w:szCs w:val="24"/>
        </w:rPr>
        <w:t xml:space="preserve"> expression. </w:t>
      </w:r>
      <w:r w:rsidR="00C62FC0" w:rsidRPr="001B0772">
        <w:rPr>
          <w:rFonts w:ascii="Times New Roman" w:hAnsi="Times New Roman" w:cs="Times New Roman"/>
          <w:sz w:val="24"/>
          <w:szCs w:val="24"/>
        </w:rPr>
        <w:t xml:space="preserve">If </w:t>
      </w:r>
      <w:proofErr w:type="spellStart"/>
      <w:r w:rsidR="00C62FC0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C62FC0" w:rsidRPr="001B0772">
        <w:rPr>
          <w:rFonts w:ascii="Times New Roman" w:hAnsi="Times New Roman" w:cs="Times New Roman"/>
          <w:sz w:val="24"/>
          <w:szCs w:val="24"/>
        </w:rPr>
        <w:t xml:space="preserve"> expression downregulation can be correlated to a particular neuron type, </w:t>
      </w:r>
      <w:r w:rsidR="00B829F2" w:rsidRPr="001B0772">
        <w:rPr>
          <w:rFonts w:ascii="Times New Roman" w:hAnsi="Times New Roman" w:cs="Times New Roman"/>
          <w:sz w:val="24"/>
          <w:szCs w:val="24"/>
        </w:rPr>
        <w:t>then the molecular mechanism behind it should be limited to a specific process of that cell type. Conversely, if the downregulation is not limited to Cam</w:t>
      </w:r>
      <w:r w:rsidR="00FB3308">
        <w:rPr>
          <w:rFonts w:ascii="Times New Roman" w:hAnsi="Times New Roman" w:cs="Times New Roman"/>
          <w:sz w:val="24"/>
          <w:szCs w:val="24"/>
        </w:rPr>
        <w:t>k2</w:t>
      </w:r>
      <w:r w:rsidR="00B829F2" w:rsidRPr="001B0772">
        <w:rPr>
          <w:rFonts w:ascii="Times New Roman" w:hAnsi="Times New Roman" w:cs="Times New Roman"/>
          <w:sz w:val="24"/>
          <w:szCs w:val="24"/>
        </w:rPr>
        <w:t xml:space="preserve">a+ neurons and is consistent across other neurons, then mechanism would likely be controlled by a common process between all those neuron types. </w:t>
      </w:r>
    </w:p>
    <w:p w:rsidR="009516E6" w:rsidRPr="00A813C1" w:rsidRDefault="00182A45" w:rsidP="00EA1740">
      <w:pPr>
        <w:jc w:val="both"/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t xml:space="preserve">It is important to understand that with this experimental design, </w:t>
      </w:r>
      <w:r w:rsidR="003D7358" w:rsidRPr="001B0772">
        <w:rPr>
          <w:rFonts w:ascii="Times New Roman" w:hAnsi="Times New Roman" w:cs="Times New Roman"/>
          <w:sz w:val="24"/>
          <w:szCs w:val="24"/>
        </w:rPr>
        <w:t xml:space="preserve">since only one neuron type is being studied, if </w:t>
      </w:r>
      <w:proofErr w:type="spellStart"/>
      <w:r w:rsidR="003D7358" w:rsidRPr="001B0772">
        <w:rPr>
          <w:rFonts w:ascii="Times New Roman" w:hAnsi="Times New Roman" w:cs="Times New Roman"/>
          <w:i/>
          <w:sz w:val="24"/>
          <w:szCs w:val="24"/>
        </w:rPr>
        <w:t>Bdnf</w:t>
      </w:r>
      <w:proofErr w:type="spellEnd"/>
      <w:r w:rsidR="003D7358" w:rsidRPr="001B0772">
        <w:rPr>
          <w:rFonts w:ascii="Times New Roman" w:hAnsi="Times New Roman" w:cs="Times New Roman"/>
          <w:sz w:val="24"/>
          <w:szCs w:val="24"/>
        </w:rPr>
        <w:t xml:space="preserve"> expression is downregulated but not to the extent of the general overexpression, it can be hard to interpret if the underlying mechanism is involved with all neurons, or with a specific subset of them. Determining which of these cases is more likely would have to be done in subsequent experiments that explore other neuronal types. </w:t>
      </w:r>
      <w:r w:rsidR="003F5BE6" w:rsidRPr="001B0772">
        <w:rPr>
          <w:rFonts w:ascii="Times New Roman" w:hAnsi="Times New Roman" w:cs="Times New Roman"/>
          <w:sz w:val="24"/>
          <w:szCs w:val="24"/>
        </w:rPr>
        <w:t xml:space="preserve">The benefit of having a </w:t>
      </w:r>
      <w:proofErr w:type="spellStart"/>
      <w:r w:rsidR="003F5BE6" w:rsidRPr="001B0772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="003F5BE6" w:rsidRPr="001B0772">
        <w:rPr>
          <w:rFonts w:ascii="Times New Roman" w:hAnsi="Times New Roman" w:cs="Times New Roman"/>
          <w:sz w:val="24"/>
          <w:szCs w:val="24"/>
        </w:rPr>
        <w:t xml:space="preserve"> plasmid </w:t>
      </w:r>
      <w:r w:rsidR="00A32D4D">
        <w:rPr>
          <w:rFonts w:ascii="Times New Roman" w:hAnsi="Times New Roman" w:cs="Times New Roman"/>
          <w:sz w:val="24"/>
          <w:szCs w:val="24"/>
        </w:rPr>
        <w:t xml:space="preserve">for </w:t>
      </w:r>
      <w:r w:rsidR="003F5BE6" w:rsidRPr="001B0772">
        <w:rPr>
          <w:rFonts w:ascii="Times New Roman" w:hAnsi="Times New Roman" w:cs="Times New Roman"/>
          <w:i/>
          <w:sz w:val="24"/>
          <w:szCs w:val="24"/>
        </w:rPr>
        <w:t>Gsk3b</w:t>
      </w:r>
      <w:r w:rsidR="003F5BE6" w:rsidRPr="001B0772">
        <w:rPr>
          <w:rFonts w:ascii="Times New Roman" w:hAnsi="Times New Roman" w:cs="Times New Roman"/>
          <w:sz w:val="24"/>
          <w:szCs w:val="24"/>
        </w:rPr>
        <w:t xml:space="preserve"> is that to overexpress in</w:t>
      </w:r>
      <w:r w:rsidR="00782D12">
        <w:rPr>
          <w:rFonts w:ascii="Times New Roman" w:hAnsi="Times New Roman" w:cs="Times New Roman"/>
          <w:sz w:val="24"/>
          <w:szCs w:val="24"/>
        </w:rPr>
        <w:t xml:space="preserve"> a different</w:t>
      </w:r>
      <w:r w:rsidR="003F5BE6" w:rsidRPr="001B0772">
        <w:rPr>
          <w:rFonts w:ascii="Times New Roman" w:hAnsi="Times New Roman" w:cs="Times New Roman"/>
          <w:sz w:val="24"/>
          <w:szCs w:val="24"/>
        </w:rPr>
        <w:t xml:space="preserve"> neuron type, all that needs to be changed is </w:t>
      </w:r>
      <w:r w:rsidR="003F5BE6">
        <w:rPr>
          <w:rFonts w:ascii="Times New Roman" w:hAnsi="Times New Roman" w:cs="Times New Roman"/>
          <w:sz w:val="24"/>
          <w:szCs w:val="24"/>
        </w:rPr>
        <w:t xml:space="preserve">the specificity of </w:t>
      </w:r>
      <w:proofErr w:type="spellStart"/>
      <w:r w:rsidR="003F5BE6" w:rsidRPr="001B0772">
        <w:rPr>
          <w:rFonts w:ascii="Times New Roman" w:hAnsi="Times New Roman" w:cs="Times New Roman"/>
          <w:i/>
          <w:sz w:val="24"/>
          <w:szCs w:val="24"/>
        </w:rPr>
        <w:t>Cre</w:t>
      </w:r>
      <w:proofErr w:type="spellEnd"/>
      <w:r w:rsidR="003F5BE6">
        <w:rPr>
          <w:rFonts w:ascii="Times New Roman" w:hAnsi="Times New Roman" w:cs="Times New Roman"/>
          <w:sz w:val="24"/>
          <w:szCs w:val="24"/>
        </w:rPr>
        <w:t>, which can be altered through the use of a different mouse line.</w:t>
      </w:r>
      <w:r w:rsidR="0033307C">
        <w:rPr>
          <w:rFonts w:ascii="Times New Roman" w:hAnsi="Times New Roman" w:cs="Times New Roman"/>
          <w:sz w:val="24"/>
          <w:szCs w:val="24"/>
        </w:rPr>
        <w:t xml:space="preserve"> This experiment, therefore, serves as a powerful first step to understanding this potential mechanism contributing to alcohol addiction. </w:t>
      </w:r>
      <w:r w:rsidR="008B094C">
        <w:rPr>
          <w:rFonts w:ascii="Times New Roman" w:hAnsi="Times New Roman" w:cs="Times New Roman"/>
          <w:sz w:val="24"/>
          <w:szCs w:val="24"/>
        </w:rPr>
        <w:t xml:space="preserve">It will also be an important experiment to evaluate the potential </w:t>
      </w:r>
      <w:r w:rsidR="00A813C1">
        <w:rPr>
          <w:rFonts w:ascii="Times New Roman" w:hAnsi="Times New Roman" w:cs="Times New Roman"/>
          <w:sz w:val="24"/>
          <w:szCs w:val="24"/>
        </w:rPr>
        <w:t xml:space="preserve">of </w:t>
      </w:r>
      <w:r w:rsidR="00A813C1">
        <w:rPr>
          <w:rFonts w:ascii="Times New Roman" w:hAnsi="Times New Roman" w:cs="Times New Roman"/>
          <w:i/>
          <w:sz w:val="24"/>
          <w:szCs w:val="24"/>
        </w:rPr>
        <w:t>Gsk3b</w:t>
      </w:r>
      <w:r w:rsidR="00A813C1">
        <w:rPr>
          <w:rFonts w:ascii="Times New Roman" w:hAnsi="Times New Roman" w:cs="Times New Roman"/>
          <w:sz w:val="24"/>
          <w:szCs w:val="24"/>
        </w:rPr>
        <w:t xml:space="preserve"> as a possible drug target to treat alcohol use disorders.</w:t>
      </w:r>
    </w:p>
    <w:p w:rsidR="009516E6" w:rsidRPr="001B0772" w:rsidRDefault="009516E6">
      <w:pPr>
        <w:rPr>
          <w:rFonts w:ascii="Times New Roman" w:hAnsi="Times New Roman" w:cs="Times New Roman"/>
          <w:sz w:val="24"/>
          <w:szCs w:val="24"/>
        </w:rPr>
      </w:pPr>
      <w:r w:rsidRPr="001B0772">
        <w:rPr>
          <w:rFonts w:ascii="Times New Roman" w:hAnsi="Times New Roman" w:cs="Times New Roman"/>
          <w:sz w:val="24"/>
          <w:szCs w:val="24"/>
        </w:rPr>
        <w:br w:type="page"/>
      </w:r>
    </w:p>
    <w:p w:rsidR="000E7D8A" w:rsidRPr="001B0772" w:rsidRDefault="009516E6" w:rsidP="009516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772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B058B8" w:rsidRPr="001B0772" w:rsidRDefault="00D80E14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1B0772">
        <w:rPr>
          <w:rFonts w:ascii="Times New Roman" w:hAnsi="Times New Roman" w:cs="Times New Roman"/>
          <w:sz w:val="20"/>
          <w:szCs w:val="20"/>
        </w:rPr>
        <w:t>Stahre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Roeber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J.,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Kanny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, D., Brewer, R. D., Zhang, X. (2014). Contribution of Excessive Alcohol Consumption to Deaths and Years of Potential Life Lost in the United States. Preventing chronic disease. 11, E109. doi:10.5888/pcd11.130293</w:t>
      </w:r>
    </w:p>
    <w:p w:rsidR="00B058B8" w:rsidRPr="001B0772" w:rsidRDefault="001B499F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>Kendler, K. S., Neale, M.C., Heath, A.C., Kessler, R.C., Eaves, L.J. (1994) A twin-family study of alcoholism in women. Am J Psychiatry 151, 707–715.</w:t>
      </w:r>
    </w:p>
    <w:p w:rsidR="00B058B8" w:rsidRPr="001B0772" w:rsidRDefault="00B058B8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 xml:space="preserve">Wolen, A. R., Phillips, C. A., Langston, M. A., Putman, A. H., Vorster, P. J. ... Miles, M. F. (2012) Genetic Dissection of Acute Ethanol Responsive Gene Networks in Prefrontal Cortex: Functional and Mechanistic Implications,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PLoS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One, 7(4):e33575, doi:10.1371/journal.pone.0033575</w:t>
      </w:r>
    </w:p>
    <w:p w:rsidR="00B058B8" w:rsidRPr="001B0772" w:rsidRDefault="00AE1DA9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 xml:space="preserve">Chen, G., Bower, K. A., Xu, M., Ding, M., Shi, X ... Luo, J. (2009) Cyanidin-3-glucoside reverses ethanol-induced inhibition of neurite outgrowth: role of glycogen synthase kinase 3 Beta.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Neurotox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Res 15</w:t>
      </w:r>
      <w:r w:rsidR="006D1753" w:rsidRPr="001B0772">
        <w:rPr>
          <w:rFonts w:ascii="Times New Roman" w:hAnsi="Times New Roman" w:cs="Times New Roman"/>
          <w:sz w:val="20"/>
          <w:szCs w:val="20"/>
        </w:rPr>
        <w:t>,</w:t>
      </w:r>
      <w:r w:rsidRPr="001B0772">
        <w:rPr>
          <w:rFonts w:ascii="Times New Roman" w:hAnsi="Times New Roman" w:cs="Times New Roman"/>
          <w:sz w:val="20"/>
          <w:szCs w:val="20"/>
        </w:rPr>
        <w:t xml:space="preserve"> 321–331. doi:10.1007/s12640-009-9036-y</w:t>
      </w:r>
    </w:p>
    <w:p w:rsidR="00B058B8" w:rsidRPr="001B0772" w:rsidRDefault="00B058B8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 xml:space="preserve">van der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Vaart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, A.</w:t>
      </w:r>
      <w:r w:rsidR="00F31A91" w:rsidRPr="001B0772">
        <w:rPr>
          <w:rFonts w:ascii="Times New Roman" w:hAnsi="Times New Roman" w:cs="Times New Roman"/>
          <w:sz w:val="20"/>
          <w:szCs w:val="20"/>
        </w:rPr>
        <w:t xml:space="preserve"> D.</w:t>
      </w:r>
      <w:r w:rsidRPr="001B0772">
        <w:rPr>
          <w:rFonts w:ascii="Times New Roman" w:hAnsi="Times New Roman" w:cs="Times New Roman"/>
          <w:sz w:val="20"/>
          <w:szCs w:val="20"/>
        </w:rPr>
        <w:t xml:space="preserve">, Meng, X., Bowers, M. S., Batman, A. M.,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Aliev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F. ... Miles, M. F. (2018). Glycogen synthase kinase 3 beta regulates ethanol consumption and is a risk factor for alcohol dependence. Neuropsychopharmacology. 0:1-11,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: 10.1038/s41386-018-0202-x</w:t>
      </w:r>
    </w:p>
    <w:p w:rsidR="00B058B8" w:rsidRPr="001B0772" w:rsidRDefault="00271824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1B0772">
        <w:rPr>
          <w:rFonts w:ascii="Times New Roman" w:hAnsi="Times New Roman" w:cs="Times New Roman"/>
          <w:sz w:val="20"/>
          <w:szCs w:val="20"/>
        </w:rPr>
        <w:t>Logrip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M. L., Barak, S.,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Warnault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V., Ron, D. (2015).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Coritcostriatal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BDNF and alcohol addiction. 1628. 60-67.</w:t>
      </w:r>
    </w:p>
    <w:p w:rsidR="00577B99" w:rsidRPr="001B0772" w:rsidRDefault="00F31A91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 xml:space="preserve">van der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Vaart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, A. D. (2018). Molecular Brain Adaptations to Ethanol: Role of Glycogen Synthase Kinase-3 Beta in the Transition to Excessive Consumption. (Doctoral dissertation). Retrieved from VCU Electronic Theses and Dissertations</w:t>
      </w:r>
      <w:r w:rsidR="00A148F9" w:rsidRPr="001B0772">
        <w:rPr>
          <w:rFonts w:ascii="Times New Roman" w:hAnsi="Times New Roman" w:cs="Times New Roman"/>
          <w:sz w:val="20"/>
          <w:szCs w:val="20"/>
        </w:rPr>
        <w:t xml:space="preserve"> (Number 5510).</w:t>
      </w:r>
    </w:p>
    <w:p w:rsidR="00433E95" w:rsidRPr="001B0772" w:rsidRDefault="00FC4E95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1B0772">
        <w:rPr>
          <w:rFonts w:ascii="Times New Roman" w:hAnsi="Times New Roman" w:cs="Times New Roman"/>
          <w:sz w:val="20"/>
          <w:szCs w:val="20"/>
        </w:rPr>
        <w:t>Warthen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D. M., Lambeth, P. S.,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Ottolini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M., Shi, Y., Barker, B. S. ... Scott M. M. (2016). Activation of Pyramidal Neurons in Mouse Medial Prefrontal Cortex Enhances Food-Seeking Behavior While Reducing Impulsivity in the Absence of an Effect on Food Intake. Front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Behav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Neurosci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10, 63. doi:10.3389/fnbeh.2016.00063</w:t>
      </w:r>
    </w:p>
    <w:p w:rsidR="0020670D" w:rsidRDefault="0020670D" w:rsidP="002067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1B0772">
        <w:rPr>
          <w:rFonts w:ascii="Times New Roman" w:hAnsi="Times New Roman" w:cs="Times New Roman"/>
          <w:sz w:val="20"/>
          <w:szCs w:val="20"/>
        </w:rPr>
        <w:t>Schnütgen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F.,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Doerflinger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N.,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Calléja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C., Wendling, O.,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Chambon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P.,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Ghyselinck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, N. B. (2003). A directional strategy for monitoring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Cre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-mediated recombination at the cellular level in the mouse. Nature Biotechnology. 21(5). 562. doi:10.1038/nbt811</w:t>
      </w:r>
    </w:p>
    <w:p w:rsidR="00435AB0" w:rsidRPr="001B0772" w:rsidRDefault="00435AB0" w:rsidP="002067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435AB0">
        <w:rPr>
          <w:rFonts w:ascii="Times New Roman" w:hAnsi="Times New Roman" w:cs="Times New Roman"/>
          <w:sz w:val="20"/>
          <w:szCs w:val="20"/>
        </w:rPr>
        <w:t xml:space="preserve">Nathanson, J. L., </w:t>
      </w:r>
      <w:proofErr w:type="spellStart"/>
      <w:r w:rsidRPr="00435AB0">
        <w:rPr>
          <w:rFonts w:ascii="Times New Roman" w:hAnsi="Times New Roman" w:cs="Times New Roman"/>
          <w:sz w:val="20"/>
          <w:szCs w:val="20"/>
        </w:rPr>
        <w:t>Yanagawa</w:t>
      </w:r>
      <w:proofErr w:type="spellEnd"/>
      <w:r w:rsidRPr="00435AB0">
        <w:rPr>
          <w:rFonts w:ascii="Times New Roman" w:hAnsi="Times New Roman" w:cs="Times New Roman"/>
          <w:sz w:val="20"/>
          <w:szCs w:val="20"/>
        </w:rPr>
        <w:t>, Y., Obata, K., Callaway, E. M. (2009). Preferential labeling of inhibitory and excitatory cortical neurons by endogenous tropism of AAV and lentiviral vectors. Neuroscience. (161)2, 441–450. doi:10.1016/j.neuroscience.2009.03.032</w:t>
      </w:r>
    </w:p>
    <w:p w:rsidR="00577B99" w:rsidRPr="001B0772" w:rsidRDefault="00AB4776" w:rsidP="00AB477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>Gibson, D. G. (2011). Enzymatic Assembly of Overlapping DNA Fragments. Methods in Enzymology. 497, 349–361. doi:10.1016/B978-0-12-385120-8.00015-2</w:t>
      </w:r>
    </w:p>
    <w:p w:rsidR="00B058B8" w:rsidRDefault="002E7561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1B0772">
        <w:rPr>
          <w:rFonts w:ascii="Times New Roman" w:hAnsi="Times New Roman" w:cs="Times New Roman"/>
          <w:sz w:val="20"/>
          <w:szCs w:val="20"/>
        </w:rPr>
        <w:t xml:space="preserve">Andrews-Zwilling, Y., Gillespie, A. K., Kravitz, A. V., Nelson, A. B.,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Devidze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>, N.</w:t>
      </w:r>
      <w:r w:rsidR="00AB4776" w:rsidRPr="001B0772">
        <w:rPr>
          <w:rFonts w:ascii="Times New Roman" w:hAnsi="Times New Roman" w:cs="Times New Roman"/>
          <w:sz w:val="20"/>
          <w:szCs w:val="20"/>
        </w:rPr>
        <w:t xml:space="preserve"> </w:t>
      </w:r>
      <w:r w:rsidRPr="001B0772">
        <w:rPr>
          <w:rFonts w:ascii="Times New Roman" w:hAnsi="Times New Roman" w:cs="Times New Roman"/>
          <w:sz w:val="20"/>
          <w:szCs w:val="20"/>
        </w:rPr>
        <w:t xml:space="preserve">... Huang, Y. (2012). Hilar GABAergic Interneuron Activity Controls Spatial Learning and Memory Retrieval. </w:t>
      </w:r>
      <w:proofErr w:type="spellStart"/>
      <w:r w:rsidRPr="001B0772">
        <w:rPr>
          <w:rFonts w:ascii="Times New Roman" w:hAnsi="Times New Roman" w:cs="Times New Roman"/>
          <w:sz w:val="20"/>
          <w:szCs w:val="20"/>
        </w:rPr>
        <w:t>PLoS</w:t>
      </w:r>
      <w:proofErr w:type="spellEnd"/>
      <w:r w:rsidRPr="001B0772">
        <w:rPr>
          <w:rFonts w:ascii="Times New Roman" w:hAnsi="Times New Roman" w:cs="Times New Roman"/>
          <w:sz w:val="20"/>
          <w:szCs w:val="20"/>
        </w:rPr>
        <w:t xml:space="preserve"> One. 7(7), e40555. doi:10.1371/journal.pone.0040555</w:t>
      </w:r>
    </w:p>
    <w:p w:rsidR="00D136A6" w:rsidRPr="001B0772" w:rsidRDefault="00D136A6" w:rsidP="00B058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D136A6">
        <w:rPr>
          <w:rFonts w:ascii="Times New Roman" w:hAnsi="Times New Roman" w:cs="Times New Roman"/>
          <w:sz w:val="20"/>
          <w:szCs w:val="20"/>
        </w:rPr>
        <w:t xml:space="preserve">Madisen L., </w:t>
      </w:r>
      <w:proofErr w:type="spellStart"/>
      <w:r w:rsidRPr="00D136A6">
        <w:rPr>
          <w:rFonts w:ascii="Times New Roman" w:hAnsi="Times New Roman" w:cs="Times New Roman"/>
          <w:sz w:val="20"/>
          <w:szCs w:val="20"/>
        </w:rPr>
        <w:t>Zwingman</w:t>
      </w:r>
      <w:proofErr w:type="spellEnd"/>
      <w:r w:rsidRPr="00D136A6">
        <w:rPr>
          <w:rFonts w:ascii="Times New Roman" w:hAnsi="Times New Roman" w:cs="Times New Roman"/>
          <w:sz w:val="20"/>
          <w:szCs w:val="20"/>
        </w:rPr>
        <w:t xml:space="preserve">, T. A., </w:t>
      </w:r>
      <w:proofErr w:type="spellStart"/>
      <w:r w:rsidRPr="00D136A6">
        <w:rPr>
          <w:rFonts w:ascii="Times New Roman" w:hAnsi="Times New Roman" w:cs="Times New Roman"/>
          <w:sz w:val="20"/>
          <w:szCs w:val="20"/>
        </w:rPr>
        <w:t>Sunkin</w:t>
      </w:r>
      <w:proofErr w:type="spellEnd"/>
      <w:r w:rsidRPr="00D136A6">
        <w:rPr>
          <w:rFonts w:ascii="Times New Roman" w:hAnsi="Times New Roman" w:cs="Times New Roman"/>
          <w:sz w:val="20"/>
          <w:szCs w:val="20"/>
        </w:rPr>
        <w:t xml:space="preserve">, S. M., Oh, S. W., </w:t>
      </w:r>
      <w:proofErr w:type="spellStart"/>
      <w:r w:rsidRPr="00D136A6">
        <w:rPr>
          <w:rFonts w:ascii="Times New Roman" w:hAnsi="Times New Roman" w:cs="Times New Roman"/>
          <w:sz w:val="20"/>
          <w:szCs w:val="20"/>
        </w:rPr>
        <w:t>Zariwala</w:t>
      </w:r>
      <w:proofErr w:type="spellEnd"/>
      <w:r w:rsidRPr="00D136A6">
        <w:rPr>
          <w:rFonts w:ascii="Times New Roman" w:hAnsi="Times New Roman" w:cs="Times New Roman"/>
          <w:sz w:val="20"/>
          <w:szCs w:val="20"/>
        </w:rPr>
        <w:t xml:space="preserve">, H. A... Zeng, H. (2010). A robust and high-throughput </w:t>
      </w:r>
      <w:proofErr w:type="spellStart"/>
      <w:r w:rsidRPr="00D136A6">
        <w:rPr>
          <w:rFonts w:ascii="Times New Roman" w:hAnsi="Times New Roman" w:cs="Times New Roman"/>
          <w:sz w:val="20"/>
          <w:szCs w:val="20"/>
        </w:rPr>
        <w:t>Cre</w:t>
      </w:r>
      <w:proofErr w:type="spellEnd"/>
      <w:r w:rsidRPr="00D136A6">
        <w:rPr>
          <w:rFonts w:ascii="Times New Roman" w:hAnsi="Times New Roman" w:cs="Times New Roman"/>
          <w:sz w:val="20"/>
          <w:szCs w:val="20"/>
        </w:rPr>
        <w:t xml:space="preserve"> reporting and characterization system for the whole mouse brain. Nat </w:t>
      </w:r>
      <w:proofErr w:type="spellStart"/>
      <w:r w:rsidRPr="00D136A6">
        <w:rPr>
          <w:rFonts w:ascii="Times New Roman" w:hAnsi="Times New Roman" w:cs="Times New Roman"/>
          <w:sz w:val="20"/>
          <w:szCs w:val="20"/>
        </w:rPr>
        <w:t>Neurosci</w:t>
      </w:r>
      <w:proofErr w:type="spellEnd"/>
      <w:r w:rsidRPr="00D136A6">
        <w:rPr>
          <w:rFonts w:ascii="Times New Roman" w:hAnsi="Times New Roman" w:cs="Times New Roman"/>
          <w:sz w:val="20"/>
          <w:szCs w:val="20"/>
        </w:rPr>
        <w:t>. 13(1), 133–140. doi:10.1038/nn.2467</w:t>
      </w:r>
    </w:p>
    <w:p w:rsidR="009516E6" w:rsidRPr="002E7561" w:rsidRDefault="009516E6" w:rsidP="009516E6">
      <w:pPr>
        <w:rPr>
          <w:rFonts w:ascii="Times New Roman" w:hAnsi="Times New Roman" w:cs="Times New Roman"/>
          <w:sz w:val="20"/>
          <w:szCs w:val="20"/>
        </w:rPr>
      </w:pPr>
      <w:r w:rsidRPr="002E7561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516E6" w:rsidRPr="002E7561" w:rsidSect="000936A5"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53D" w:rsidRDefault="00AE553D" w:rsidP="001C64C1">
      <w:pPr>
        <w:spacing w:after="0" w:line="240" w:lineRule="auto"/>
      </w:pPr>
      <w:r>
        <w:separator/>
      </w:r>
    </w:p>
  </w:endnote>
  <w:endnote w:type="continuationSeparator" w:id="0">
    <w:p w:rsidR="00AE553D" w:rsidRDefault="00AE553D" w:rsidP="001C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614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5267" w:rsidRDefault="00A152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5267" w:rsidRDefault="00A152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7378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5267" w:rsidRDefault="00A152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5267" w:rsidRDefault="00A152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53D" w:rsidRDefault="00AE553D" w:rsidP="001C64C1">
      <w:pPr>
        <w:spacing w:after="0" w:line="240" w:lineRule="auto"/>
      </w:pPr>
      <w:r>
        <w:separator/>
      </w:r>
    </w:p>
  </w:footnote>
  <w:footnote w:type="continuationSeparator" w:id="0">
    <w:p w:rsidR="00AE553D" w:rsidRDefault="00AE553D" w:rsidP="001C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B20" w:rsidRDefault="00E20B20" w:rsidP="000936A5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Dalton Huey</w:t>
    </w:r>
  </w:p>
  <w:p w:rsidR="00A15267" w:rsidRPr="001C64C1" w:rsidRDefault="00A15267" w:rsidP="000936A5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1C64C1">
      <w:rPr>
        <w:rFonts w:ascii="Times New Roman" w:hAnsi="Times New Roman" w:cs="Times New Roman"/>
        <w:sz w:val="20"/>
        <w:szCs w:val="20"/>
      </w:rPr>
      <w:t>(</w:t>
    </w:r>
    <w:r w:rsidR="00B5106A">
      <w:rPr>
        <w:rFonts w:ascii="Times New Roman" w:hAnsi="Times New Roman" w:cs="Times New Roman"/>
        <w:sz w:val="20"/>
        <w:szCs w:val="20"/>
      </w:rPr>
      <w:t>0</w:t>
    </w:r>
    <w:r w:rsidR="007F2B4D">
      <w:rPr>
        <w:rFonts w:ascii="Times New Roman" w:hAnsi="Times New Roman" w:cs="Times New Roman"/>
        <w:sz w:val="20"/>
        <w:szCs w:val="20"/>
      </w:rPr>
      <w:t>9</w:t>
    </w:r>
    <w:r w:rsidR="00B5106A">
      <w:rPr>
        <w:rFonts w:ascii="Times New Roman" w:hAnsi="Times New Roman" w:cs="Times New Roman"/>
        <w:sz w:val="20"/>
        <w:szCs w:val="20"/>
      </w:rPr>
      <w:t xml:space="preserve"> December</w:t>
    </w:r>
    <w:r w:rsidRPr="001C64C1">
      <w:rPr>
        <w:rFonts w:ascii="Times New Roman" w:hAnsi="Times New Roman" w:cs="Times New Roman"/>
        <w:sz w:val="20"/>
        <w:szCs w:val="20"/>
      </w:rPr>
      <w:t>, 2018)</w:t>
    </w:r>
  </w:p>
  <w:p w:rsidR="00A15267" w:rsidRDefault="00A152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B1CFB"/>
    <w:multiLevelType w:val="hybridMultilevel"/>
    <w:tmpl w:val="F1F87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96E6A"/>
    <w:multiLevelType w:val="hybridMultilevel"/>
    <w:tmpl w:val="88DA8216"/>
    <w:lvl w:ilvl="0" w:tplc="B2CCD2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24B99"/>
    <w:multiLevelType w:val="hybridMultilevel"/>
    <w:tmpl w:val="DD0CC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1614BE"/>
    <w:multiLevelType w:val="hybridMultilevel"/>
    <w:tmpl w:val="AC6C2E8C"/>
    <w:lvl w:ilvl="0" w:tplc="A79C9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A1317"/>
    <w:multiLevelType w:val="hybridMultilevel"/>
    <w:tmpl w:val="58181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E4"/>
    <w:rsid w:val="000125D7"/>
    <w:rsid w:val="0001701A"/>
    <w:rsid w:val="00023048"/>
    <w:rsid w:val="000433F6"/>
    <w:rsid w:val="00090F09"/>
    <w:rsid w:val="0009105C"/>
    <w:rsid w:val="000936A5"/>
    <w:rsid w:val="000A0C7F"/>
    <w:rsid w:val="000B0292"/>
    <w:rsid w:val="000C6080"/>
    <w:rsid w:val="000D0B24"/>
    <w:rsid w:val="000E1C4B"/>
    <w:rsid w:val="000E7D8A"/>
    <w:rsid w:val="000F609C"/>
    <w:rsid w:val="000F6B88"/>
    <w:rsid w:val="0010206A"/>
    <w:rsid w:val="00106605"/>
    <w:rsid w:val="00113E7B"/>
    <w:rsid w:val="00121F4F"/>
    <w:rsid w:val="00124276"/>
    <w:rsid w:val="00126837"/>
    <w:rsid w:val="00126CC0"/>
    <w:rsid w:val="0015067D"/>
    <w:rsid w:val="0015141C"/>
    <w:rsid w:val="00162084"/>
    <w:rsid w:val="00166C93"/>
    <w:rsid w:val="00180424"/>
    <w:rsid w:val="00182A45"/>
    <w:rsid w:val="001843E3"/>
    <w:rsid w:val="001945CD"/>
    <w:rsid w:val="001A22AE"/>
    <w:rsid w:val="001B0772"/>
    <w:rsid w:val="001B499F"/>
    <w:rsid w:val="001B5745"/>
    <w:rsid w:val="001C5247"/>
    <w:rsid w:val="001C64C1"/>
    <w:rsid w:val="001E110C"/>
    <w:rsid w:val="001E50FF"/>
    <w:rsid w:val="001E63E0"/>
    <w:rsid w:val="001F0D03"/>
    <w:rsid w:val="0020670D"/>
    <w:rsid w:val="00211050"/>
    <w:rsid w:val="00225326"/>
    <w:rsid w:val="00225564"/>
    <w:rsid w:val="0022622C"/>
    <w:rsid w:val="00226B66"/>
    <w:rsid w:val="00226F94"/>
    <w:rsid w:val="00235144"/>
    <w:rsid w:val="0023794F"/>
    <w:rsid w:val="00244207"/>
    <w:rsid w:val="002546D3"/>
    <w:rsid w:val="00265D88"/>
    <w:rsid w:val="00271824"/>
    <w:rsid w:val="00276F1A"/>
    <w:rsid w:val="002847DA"/>
    <w:rsid w:val="00291EC7"/>
    <w:rsid w:val="00293B88"/>
    <w:rsid w:val="0029735C"/>
    <w:rsid w:val="002A4368"/>
    <w:rsid w:val="002A4506"/>
    <w:rsid w:val="002B430B"/>
    <w:rsid w:val="002C5E56"/>
    <w:rsid w:val="002C663D"/>
    <w:rsid w:val="002E182C"/>
    <w:rsid w:val="002E31CE"/>
    <w:rsid w:val="002E5C33"/>
    <w:rsid w:val="002E7561"/>
    <w:rsid w:val="002F0FF1"/>
    <w:rsid w:val="003078B3"/>
    <w:rsid w:val="00317856"/>
    <w:rsid w:val="00320D12"/>
    <w:rsid w:val="00322441"/>
    <w:rsid w:val="0033307C"/>
    <w:rsid w:val="00337742"/>
    <w:rsid w:val="003427DB"/>
    <w:rsid w:val="00375628"/>
    <w:rsid w:val="00382485"/>
    <w:rsid w:val="00382FF6"/>
    <w:rsid w:val="00390C6B"/>
    <w:rsid w:val="003A1B90"/>
    <w:rsid w:val="003D7358"/>
    <w:rsid w:val="003E48E6"/>
    <w:rsid w:val="003F5BE6"/>
    <w:rsid w:val="003F6560"/>
    <w:rsid w:val="0040080F"/>
    <w:rsid w:val="00400982"/>
    <w:rsid w:val="00402916"/>
    <w:rsid w:val="004049FE"/>
    <w:rsid w:val="00422D92"/>
    <w:rsid w:val="00426E78"/>
    <w:rsid w:val="00433E95"/>
    <w:rsid w:val="0043457D"/>
    <w:rsid w:val="00435AB0"/>
    <w:rsid w:val="00436A73"/>
    <w:rsid w:val="00447D30"/>
    <w:rsid w:val="00451892"/>
    <w:rsid w:val="004559AA"/>
    <w:rsid w:val="004578C6"/>
    <w:rsid w:val="00464799"/>
    <w:rsid w:val="00466117"/>
    <w:rsid w:val="00482783"/>
    <w:rsid w:val="004870F8"/>
    <w:rsid w:val="0049799A"/>
    <w:rsid w:val="004A60DA"/>
    <w:rsid w:val="004A7C96"/>
    <w:rsid w:val="004B4E57"/>
    <w:rsid w:val="005006FA"/>
    <w:rsid w:val="005046E4"/>
    <w:rsid w:val="00505FE1"/>
    <w:rsid w:val="00506BA9"/>
    <w:rsid w:val="00514F1C"/>
    <w:rsid w:val="005267AB"/>
    <w:rsid w:val="005328D7"/>
    <w:rsid w:val="00532BD9"/>
    <w:rsid w:val="0055535C"/>
    <w:rsid w:val="00577B99"/>
    <w:rsid w:val="0058021C"/>
    <w:rsid w:val="00581169"/>
    <w:rsid w:val="00586759"/>
    <w:rsid w:val="00590712"/>
    <w:rsid w:val="00595F1A"/>
    <w:rsid w:val="005C6684"/>
    <w:rsid w:val="005D573C"/>
    <w:rsid w:val="0060169A"/>
    <w:rsid w:val="00610BFA"/>
    <w:rsid w:val="006168F7"/>
    <w:rsid w:val="00620852"/>
    <w:rsid w:val="00625A62"/>
    <w:rsid w:val="00631CA4"/>
    <w:rsid w:val="006328E5"/>
    <w:rsid w:val="00640225"/>
    <w:rsid w:val="006534E5"/>
    <w:rsid w:val="00672808"/>
    <w:rsid w:val="00677C63"/>
    <w:rsid w:val="00690689"/>
    <w:rsid w:val="00692255"/>
    <w:rsid w:val="006A45F0"/>
    <w:rsid w:val="006B1D6E"/>
    <w:rsid w:val="006B62F1"/>
    <w:rsid w:val="006B6CFB"/>
    <w:rsid w:val="006D1753"/>
    <w:rsid w:val="006E7DA8"/>
    <w:rsid w:val="007010AC"/>
    <w:rsid w:val="00707639"/>
    <w:rsid w:val="0071089A"/>
    <w:rsid w:val="00710C38"/>
    <w:rsid w:val="00733A2C"/>
    <w:rsid w:val="00734AE2"/>
    <w:rsid w:val="0074067C"/>
    <w:rsid w:val="00747A61"/>
    <w:rsid w:val="007508E1"/>
    <w:rsid w:val="007653B2"/>
    <w:rsid w:val="0077654C"/>
    <w:rsid w:val="00782BFA"/>
    <w:rsid w:val="00782D12"/>
    <w:rsid w:val="007833A6"/>
    <w:rsid w:val="00797EF6"/>
    <w:rsid w:val="007B4421"/>
    <w:rsid w:val="007B7F99"/>
    <w:rsid w:val="007C03F8"/>
    <w:rsid w:val="007D1E60"/>
    <w:rsid w:val="007D40E1"/>
    <w:rsid w:val="007F2B4D"/>
    <w:rsid w:val="007F58C2"/>
    <w:rsid w:val="0080125F"/>
    <w:rsid w:val="00804B7E"/>
    <w:rsid w:val="00807E53"/>
    <w:rsid w:val="00814488"/>
    <w:rsid w:val="00816A25"/>
    <w:rsid w:val="00836889"/>
    <w:rsid w:val="0084366A"/>
    <w:rsid w:val="0084702C"/>
    <w:rsid w:val="00847E27"/>
    <w:rsid w:val="00850234"/>
    <w:rsid w:val="008620C0"/>
    <w:rsid w:val="00863A1E"/>
    <w:rsid w:val="00872276"/>
    <w:rsid w:val="008753EF"/>
    <w:rsid w:val="00892B00"/>
    <w:rsid w:val="00895A17"/>
    <w:rsid w:val="00895C2B"/>
    <w:rsid w:val="00896D6E"/>
    <w:rsid w:val="008970B1"/>
    <w:rsid w:val="008A073C"/>
    <w:rsid w:val="008A18B5"/>
    <w:rsid w:val="008B094C"/>
    <w:rsid w:val="008B6853"/>
    <w:rsid w:val="008E4918"/>
    <w:rsid w:val="008E7904"/>
    <w:rsid w:val="008F0656"/>
    <w:rsid w:val="00903120"/>
    <w:rsid w:val="00922078"/>
    <w:rsid w:val="00944F25"/>
    <w:rsid w:val="00946A82"/>
    <w:rsid w:val="009516E6"/>
    <w:rsid w:val="00955DDF"/>
    <w:rsid w:val="0096032E"/>
    <w:rsid w:val="00962953"/>
    <w:rsid w:val="00983DB3"/>
    <w:rsid w:val="009847BA"/>
    <w:rsid w:val="009875EF"/>
    <w:rsid w:val="00991979"/>
    <w:rsid w:val="00991FDC"/>
    <w:rsid w:val="00995496"/>
    <w:rsid w:val="009A241B"/>
    <w:rsid w:val="009A3D0C"/>
    <w:rsid w:val="009D193B"/>
    <w:rsid w:val="009E466D"/>
    <w:rsid w:val="009F1739"/>
    <w:rsid w:val="00A056D0"/>
    <w:rsid w:val="00A07ACD"/>
    <w:rsid w:val="00A106EA"/>
    <w:rsid w:val="00A11AEF"/>
    <w:rsid w:val="00A148F9"/>
    <w:rsid w:val="00A15267"/>
    <w:rsid w:val="00A223A6"/>
    <w:rsid w:val="00A305C9"/>
    <w:rsid w:val="00A325E1"/>
    <w:rsid w:val="00A32D4D"/>
    <w:rsid w:val="00A46F4A"/>
    <w:rsid w:val="00A54F6F"/>
    <w:rsid w:val="00A746A9"/>
    <w:rsid w:val="00A813C1"/>
    <w:rsid w:val="00A84D03"/>
    <w:rsid w:val="00A906FB"/>
    <w:rsid w:val="00AA190C"/>
    <w:rsid w:val="00AA2965"/>
    <w:rsid w:val="00AA3161"/>
    <w:rsid w:val="00AB0DDE"/>
    <w:rsid w:val="00AB4776"/>
    <w:rsid w:val="00AB6EC5"/>
    <w:rsid w:val="00AC54D6"/>
    <w:rsid w:val="00AE1DA9"/>
    <w:rsid w:val="00AE553D"/>
    <w:rsid w:val="00B00DC4"/>
    <w:rsid w:val="00B058B8"/>
    <w:rsid w:val="00B05ADF"/>
    <w:rsid w:val="00B062E9"/>
    <w:rsid w:val="00B1337C"/>
    <w:rsid w:val="00B17A43"/>
    <w:rsid w:val="00B25A55"/>
    <w:rsid w:val="00B26FD6"/>
    <w:rsid w:val="00B441C7"/>
    <w:rsid w:val="00B5106A"/>
    <w:rsid w:val="00B550BF"/>
    <w:rsid w:val="00B56E5E"/>
    <w:rsid w:val="00B57417"/>
    <w:rsid w:val="00B63FC4"/>
    <w:rsid w:val="00B66B92"/>
    <w:rsid w:val="00B7139D"/>
    <w:rsid w:val="00B7785D"/>
    <w:rsid w:val="00B829F2"/>
    <w:rsid w:val="00BA6164"/>
    <w:rsid w:val="00BD3F5F"/>
    <w:rsid w:val="00BD79AF"/>
    <w:rsid w:val="00BE77E2"/>
    <w:rsid w:val="00C16786"/>
    <w:rsid w:val="00C3636B"/>
    <w:rsid w:val="00C50561"/>
    <w:rsid w:val="00C51A51"/>
    <w:rsid w:val="00C545FF"/>
    <w:rsid w:val="00C552BF"/>
    <w:rsid w:val="00C60972"/>
    <w:rsid w:val="00C62BF3"/>
    <w:rsid w:val="00C62FC0"/>
    <w:rsid w:val="00C71DA2"/>
    <w:rsid w:val="00C74F4A"/>
    <w:rsid w:val="00C76BEF"/>
    <w:rsid w:val="00C907C2"/>
    <w:rsid w:val="00CA4CED"/>
    <w:rsid w:val="00CA69B3"/>
    <w:rsid w:val="00CD4ABF"/>
    <w:rsid w:val="00CD7A86"/>
    <w:rsid w:val="00CF0DD8"/>
    <w:rsid w:val="00CF57D4"/>
    <w:rsid w:val="00CF685C"/>
    <w:rsid w:val="00CF6B14"/>
    <w:rsid w:val="00CF6FBC"/>
    <w:rsid w:val="00CF7B77"/>
    <w:rsid w:val="00D07ED7"/>
    <w:rsid w:val="00D136A6"/>
    <w:rsid w:val="00D2049C"/>
    <w:rsid w:val="00D25247"/>
    <w:rsid w:val="00D27BD9"/>
    <w:rsid w:val="00D30A0D"/>
    <w:rsid w:val="00D45C36"/>
    <w:rsid w:val="00D65E10"/>
    <w:rsid w:val="00D764A4"/>
    <w:rsid w:val="00D7742E"/>
    <w:rsid w:val="00D80E14"/>
    <w:rsid w:val="00D86C6C"/>
    <w:rsid w:val="00D8784A"/>
    <w:rsid w:val="00DA44CD"/>
    <w:rsid w:val="00DA56DF"/>
    <w:rsid w:val="00DB044D"/>
    <w:rsid w:val="00DB24DE"/>
    <w:rsid w:val="00DE29C0"/>
    <w:rsid w:val="00DF63F0"/>
    <w:rsid w:val="00E02D2B"/>
    <w:rsid w:val="00E04DD7"/>
    <w:rsid w:val="00E13549"/>
    <w:rsid w:val="00E20B20"/>
    <w:rsid w:val="00E2201D"/>
    <w:rsid w:val="00E27D73"/>
    <w:rsid w:val="00E32E72"/>
    <w:rsid w:val="00E37C5C"/>
    <w:rsid w:val="00E54BEB"/>
    <w:rsid w:val="00E62F06"/>
    <w:rsid w:val="00E70C07"/>
    <w:rsid w:val="00E748E9"/>
    <w:rsid w:val="00E80EAE"/>
    <w:rsid w:val="00E95B8C"/>
    <w:rsid w:val="00EA1740"/>
    <w:rsid w:val="00EA37C4"/>
    <w:rsid w:val="00EA6EA2"/>
    <w:rsid w:val="00EB3EA7"/>
    <w:rsid w:val="00EB4180"/>
    <w:rsid w:val="00EB5CEE"/>
    <w:rsid w:val="00EC3AFB"/>
    <w:rsid w:val="00EE0FFE"/>
    <w:rsid w:val="00EF1D17"/>
    <w:rsid w:val="00F06515"/>
    <w:rsid w:val="00F156CF"/>
    <w:rsid w:val="00F17046"/>
    <w:rsid w:val="00F26C1A"/>
    <w:rsid w:val="00F3059D"/>
    <w:rsid w:val="00F31A91"/>
    <w:rsid w:val="00F4330B"/>
    <w:rsid w:val="00F5065E"/>
    <w:rsid w:val="00F53A17"/>
    <w:rsid w:val="00F5635B"/>
    <w:rsid w:val="00F609A0"/>
    <w:rsid w:val="00F67597"/>
    <w:rsid w:val="00F726F8"/>
    <w:rsid w:val="00F76EFF"/>
    <w:rsid w:val="00F772F1"/>
    <w:rsid w:val="00F84AB1"/>
    <w:rsid w:val="00F93217"/>
    <w:rsid w:val="00F95A51"/>
    <w:rsid w:val="00F95E88"/>
    <w:rsid w:val="00FB3308"/>
    <w:rsid w:val="00FC4E95"/>
    <w:rsid w:val="00FC7818"/>
    <w:rsid w:val="00FF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8FC27"/>
  <w15:chartTrackingRefBased/>
  <w15:docId w15:val="{2D53CFD3-4B23-4127-B647-57D9A97B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6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4C1"/>
  </w:style>
  <w:style w:type="paragraph" w:styleId="Footer">
    <w:name w:val="footer"/>
    <w:basedOn w:val="Normal"/>
    <w:link w:val="FooterChar"/>
    <w:uiPriority w:val="99"/>
    <w:unhideWhenUsed/>
    <w:rsid w:val="001C6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4C1"/>
  </w:style>
  <w:style w:type="paragraph" w:styleId="BalloonText">
    <w:name w:val="Balloon Text"/>
    <w:basedOn w:val="Normal"/>
    <w:link w:val="BalloonTextChar"/>
    <w:uiPriority w:val="99"/>
    <w:semiHidden/>
    <w:unhideWhenUsed/>
    <w:rsid w:val="00F56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Dalton Jun-da Huey</dc:creator>
  <cp:keywords/>
  <dc:description/>
  <cp:lastModifiedBy>Dalton Jun-da Huey</cp:lastModifiedBy>
  <cp:revision>271</cp:revision>
  <dcterms:created xsi:type="dcterms:W3CDTF">2018-11-24T05:27:00Z</dcterms:created>
  <dcterms:modified xsi:type="dcterms:W3CDTF">2018-12-09T10:42:00Z</dcterms:modified>
</cp:coreProperties>
</file>