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528" w:rsidRDefault="005F6528">
      <w:pPr>
        <w:contextualSpacing w:val="0"/>
        <w:rPr>
          <w:rFonts w:ascii="Times New Roman" w:eastAsia="Times New Roman" w:hAnsi="Times New Roman" w:cs="Times New Roman"/>
          <w:sz w:val="24"/>
          <w:szCs w:val="24"/>
        </w:rPr>
      </w:pPr>
    </w:p>
    <w:p w:rsidR="005F6528" w:rsidRDefault="00B23201">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Does MicroRNA-7 inhibition significantly affect tumor growth in breast to brain metastasis? </w:t>
      </w:r>
    </w:p>
    <w:p w:rsidR="005F6528" w:rsidRDefault="00B23201">
      <w:pPr>
        <w:numPr>
          <w:ilvl w:val="0"/>
          <w:numId w:val="1"/>
        </w:num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Introduction</w:t>
      </w:r>
    </w:p>
    <w:p w:rsidR="005F6528" w:rsidRDefault="005F6528">
      <w:pPr>
        <w:contextualSpacing w:val="0"/>
        <w:rPr>
          <w:rFonts w:ascii="Times New Roman" w:eastAsia="Times New Roman" w:hAnsi="Times New Roman" w:cs="Times New Roman"/>
          <w:b/>
          <w:sz w:val="24"/>
          <w:szCs w:val="24"/>
          <w:highlight w:val="white"/>
        </w:rPr>
      </w:pPr>
    </w:p>
    <w:p w:rsidR="005F6528" w:rsidRDefault="00B23201">
      <w:pPr>
        <w:ind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Cancer is the second leading cause of death in the United States. </w:t>
      </w:r>
      <w:r>
        <w:rPr>
          <w:rFonts w:ascii="Times New Roman" w:eastAsia="Times New Roman" w:hAnsi="Times New Roman" w:cs="Times New Roman"/>
          <w:sz w:val="24"/>
          <w:szCs w:val="24"/>
        </w:rPr>
        <w:t xml:space="preserve">In 2018, an estimated 1.7 million people Americans will be diagnosed with cancer and roughly 600,000 Americans will die from this </w:t>
      </w:r>
      <w:r w:rsidR="000854A4">
        <w:rPr>
          <w:rFonts w:ascii="Times New Roman" w:eastAsia="Times New Roman" w:hAnsi="Times New Roman" w:cs="Times New Roman"/>
          <w:sz w:val="24"/>
          <w:szCs w:val="24"/>
        </w:rPr>
        <w:t>ailment [</w:t>
      </w:r>
      <w:r>
        <w:rPr>
          <w:rFonts w:ascii="Times New Roman" w:eastAsia="Times New Roman" w:hAnsi="Times New Roman" w:cs="Times New Roman"/>
          <w:sz w:val="24"/>
          <w:szCs w:val="24"/>
        </w:rPr>
        <w:t>1]. It is estimated that 90% of cancer deaths happen when a cancer has metastasized.  Metastasis is the process of a t</w:t>
      </w:r>
      <w:r>
        <w:rPr>
          <w:rFonts w:ascii="Times New Roman" w:eastAsia="Times New Roman" w:hAnsi="Times New Roman" w:cs="Times New Roman"/>
          <w:sz w:val="24"/>
          <w:szCs w:val="24"/>
        </w:rPr>
        <w:t xml:space="preserve">umor spreading from its first site to a secondary site. Metastasis is also commonly known as being at or past stage 3 cancer, where a tumor has spread past the primary site. </w:t>
      </w:r>
      <w:r>
        <w:rPr>
          <w:rFonts w:ascii="Times New Roman" w:eastAsia="Times New Roman" w:hAnsi="Times New Roman" w:cs="Times New Roman"/>
          <w:sz w:val="24"/>
          <w:szCs w:val="24"/>
          <w:highlight w:val="white"/>
        </w:rPr>
        <w:t>Much of the reason why the 90% of patients who have a tumor metastasized die is be</w:t>
      </w:r>
      <w:r>
        <w:rPr>
          <w:rFonts w:ascii="Times New Roman" w:eastAsia="Times New Roman" w:hAnsi="Times New Roman" w:cs="Times New Roman"/>
          <w:sz w:val="24"/>
          <w:szCs w:val="24"/>
          <w:highlight w:val="white"/>
        </w:rPr>
        <w:t xml:space="preserve">cause their initial site is in a non-vital area of the body, but parts of the tumor will break off and attach itself to a different location in the body, where it can grow and become a new tumorous mass. </w:t>
      </w:r>
      <w:r>
        <w:rPr>
          <w:noProof/>
        </w:rPr>
        <mc:AlternateContent>
          <mc:Choice Requires="wps">
            <w:drawing>
              <wp:anchor distT="114300" distB="114300" distL="114300" distR="114300" simplePos="0" relativeHeight="251658240" behindDoc="0" locked="0" layoutInCell="1" hidden="0" allowOverlap="1">
                <wp:simplePos x="0" y="0"/>
                <wp:positionH relativeFrom="column">
                  <wp:posOffset>-38099</wp:posOffset>
                </wp:positionH>
                <wp:positionV relativeFrom="paragraph">
                  <wp:posOffset>9191625</wp:posOffset>
                </wp:positionV>
                <wp:extent cx="2381250" cy="219075"/>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1038225" y="542925"/>
                          <a:ext cx="3933900" cy="333300"/>
                        </a:xfrm>
                        <a:prstGeom prst="rect">
                          <a:avLst/>
                        </a:prstGeom>
                        <a:noFill/>
                        <a:ln>
                          <a:noFill/>
                        </a:ln>
                      </wps:spPr>
                      <wps:txbx>
                        <w:txbxContent>
                          <w:p w:rsidR="005F6528" w:rsidRDefault="00B23201">
                            <w:pPr>
                              <w:spacing w:line="240" w:lineRule="auto"/>
                              <w:textDirection w:val="btLr"/>
                            </w:pPr>
                            <w:r>
                              <w:rPr>
                                <w:color w:val="000000"/>
                                <w:sz w:val="28"/>
                              </w:rPr>
                              <w:t>Fig. 2 Pathway of miRNA production and usage</w:t>
                            </w:r>
                          </w:p>
                        </w:txbxContent>
                      </wps:txbx>
                      <wps:bodyPr spcFirstLastPara="1" wrap="square"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pt;margin-top:723.75pt;width:187.5pt;height:17.2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" filled="f" stroked="f">
                <v:textbox inset="2.53958mm,2.53958mm,2.53958mm,2.53958mm">
                  <w:txbxContent>
                    <w:p w:rsidR="005F6528" w:rsidRDefault="00B23201">
                      <w:pPr>
                        <w:spacing w:line="240" w:lineRule="auto"/>
                        <w:textDirection w:val="btLr"/>
                      </w:pPr>
                      <w:r>
                        <w:rPr>
                          <w:color w:val="000000"/>
                          <w:sz w:val="28"/>
                        </w:rPr>
                        <w:t>Fig. 2 Pathway of miRNA production and usage</w:t>
                      </w:r>
                    </w:p>
                  </w:txbxContent>
                </v:textbox>
                <w10:wrap type="square"/>
              </v:shape>
            </w:pict>
          </mc:Fallback>
        </mc:AlternateContent>
      </w: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B23201">
      <w:pPr>
        <w:ind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function of cancer metastasis and the inner workings of it were very late to be explained, with some aspects of it still being researched today. People have been able to recognize and attempt to treat cancer since Hippocrates in ancient </w:t>
      </w:r>
      <w:r w:rsidR="000854A4">
        <w:rPr>
          <w:rFonts w:ascii="Times New Roman" w:eastAsia="Times New Roman" w:hAnsi="Times New Roman" w:cs="Times New Roman"/>
          <w:sz w:val="24"/>
          <w:szCs w:val="24"/>
        </w:rPr>
        <w:t>Greece [</w:t>
      </w:r>
      <w:r>
        <w:rPr>
          <w:rFonts w:ascii="Times New Roman" w:eastAsia="Times New Roman" w:hAnsi="Times New Roman" w:cs="Times New Roman"/>
          <w:sz w:val="24"/>
          <w:szCs w:val="24"/>
        </w:rPr>
        <w:t>2], but it</w:t>
      </w:r>
      <w:r>
        <w:rPr>
          <w:rFonts w:ascii="Times New Roman" w:eastAsia="Times New Roman" w:hAnsi="Times New Roman" w:cs="Times New Roman"/>
          <w:sz w:val="24"/>
          <w:szCs w:val="24"/>
        </w:rPr>
        <w:t xml:space="preserve"> wasn’t till after the scientific and industrial revolution that cancer and metastasis by extension could be properly studied. The initial hypothesis of how cancer metastasizes was formed by Stephen Paget in 1889[3]. In this hypothesis he claims that cance</w:t>
      </w:r>
      <w:r>
        <w:rPr>
          <w:rFonts w:ascii="Times New Roman" w:eastAsia="Times New Roman" w:hAnsi="Times New Roman" w:cs="Times New Roman"/>
          <w:sz w:val="24"/>
          <w:szCs w:val="24"/>
        </w:rPr>
        <w:t>r metastasis is based on tumor cells being a “seed”, having a favorable interaction with good “soil”, and being an organ’s tissue that work well with the “seed”. The theory would be titled the “seed and soil hypothesis. This was not scientifically confirme</w:t>
      </w:r>
      <w:r>
        <w:rPr>
          <w:rFonts w:ascii="Times New Roman" w:eastAsia="Times New Roman" w:hAnsi="Times New Roman" w:cs="Times New Roman"/>
          <w:sz w:val="24"/>
          <w:szCs w:val="24"/>
        </w:rPr>
        <w:t xml:space="preserve">d until much later by papers like </w:t>
      </w:r>
      <w:proofErr w:type="spellStart"/>
      <w:r>
        <w:rPr>
          <w:rFonts w:ascii="Times New Roman" w:eastAsia="Times New Roman" w:hAnsi="Times New Roman" w:cs="Times New Roman"/>
          <w:sz w:val="24"/>
          <w:szCs w:val="24"/>
        </w:rPr>
        <w:t>Bruns</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i/>
          <w:sz w:val="24"/>
          <w:szCs w:val="24"/>
        </w:rPr>
        <w:t xml:space="preserve"> “In Vivo Selection and Characterization of Metastatic Variants from Human Pancreatic Adenocarcinoma by Using Orthotopic Implantation in Nude Mice” </w:t>
      </w:r>
      <w:r>
        <w:rPr>
          <w:rFonts w:ascii="Times New Roman" w:eastAsia="Times New Roman" w:hAnsi="Times New Roman" w:cs="Times New Roman"/>
          <w:sz w:val="24"/>
          <w:szCs w:val="24"/>
        </w:rPr>
        <w:t>(</w:t>
      </w:r>
      <w:r w:rsidR="000854A4">
        <w:rPr>
          <w:rFonts w:ascii="Times New Roman" w:eastAsia="Times New Roman" w:hAnsi="Times New Roman" w:cs="Times New Roman"/>
          <w:sz w:val="24"/>
          <w:szCs w:val="24"/>
        </w:rPr>
        <w:t>1999) [</w:t>
      </w:r>
      <w:r>
        <w:rPr>
          <w:rFonts w:ascii="Times New Roman" w:eastAsia="Times New Roman" w:hAnsi="Times New Roman" w:cs="Times New Roman"/>
          <w:sz w:val="24"/>
          <w:szCs w:val="24"/>
        </w:rPr>
        <w:t>4] where there were more empirical results to the mecha</w:t>
      </w:r>
      <w:r>
        <w:rPr>
          <w:rFonts w:ascii="Times New Roman" w:eastAsia="Times New Roman" w:hAnsi="Times New Roman" w:cs="Times New Roman"/>
          <w:sz w:val="24"/>
          <w:szCs w:val="24"/>
        </w:rPr>
        <w:t xml:space="preserve">nisms of tumor metastasis. Tumorous cells are </w:t>
      </w:r>
      <w:r>
        <w:rPr>
          <w:rFonts w:ascii="Times New Roman" w:eastAsia="Times New Roman" w:hAnsi="Times New Roman" w:cs="Times New Roman"/>
          <w:sz w:val="24"/>
          <w:szCs w:val="24"/>
          <w:highlight w:val="white"/>
        </w:rPr>
        <w:t xml:space="preserve">commonly spread through the lymphatic system or the bloodstream, where a cell will break off from the initial tumor and move to a different site where it will multiply uncontrollably as cancerous cells do. </w:t>
      </w:r>
      <w:r>
        <w:rPr>
          <w:noProof/>
        </w:rPr>
        <w:drawing>
          <wp:anchor distT="114300" distB="114300" distL="114300" distR="114300" simplePos="0" relativeHeight="251659264" behindDoc="0" locked="0" layoutInCell="1" hidden="0" allowOverlap="1">
            <wp:simplePos x="0" y="0"/>
            <wp:positionH relativeFrom="column">
              <wp:posOffset>2944363</wp:posOffset>
            </wp:positionH>
            <wp:positionV relativeFrom="paragraph">
              <wp:posOffset>1628775</wp:posOffset>
            </wp:positionV>
            <wp:extent cx="2999237" cy="2281238"/>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b="51207"/>
                    <a:stretch>
                      <a:fillRect/>
                    </a:stretch>
                  </pic:blipFill>
                  <pic:spPr>
                    <a:xfrm>
                      <a:off x="0" y="0"/>
                      <a:ext cx="2999237" cy="2281238"/>
                    </a:xfrm>
                    <a:prstGeom prst="rect">
                      <a:avLst/>
                    </a:prstGeom>
                    <a:ln/>
                  </pic:spPr>
                </pic:pic>
              </a:graphicData>
            </a:graphic>
          </wp:anchor>
        </w:drawing>
      </w:r>
      <w:r>
        <w:rPr>
          <w:noProof/>
        </w:rPr>
        <mc:AlternateContent>
          <mc:Choice Requires="wps">
            <w:drawing>
              <wp:anchor distT="114300" distB="114300" distL="114300" distR="114300" simplePos="0" relativeHeight="251660288" behindDoc="0" locked="0" layoutInCell="1" hidden="0" allowOverlap="1">
                <wp:simplePos x="0" y="0"/>
                <wp:positionH relativeFrom="column">
                  <wp:posOffset>2943225</wp:posOffset>
                </wp:positionH>
                <wp:positionV relativeFrom="paragraph">
                  <wp:posOffset>4019550</wp:posOffset>
                </wp:positionV>
                <wp:extent cx="3000375" cy="547597"/>
                <wp:effectExtent l="0" t="0" r="0" b="0"/>
                <wp:wrapSquare wrapText="bothSides" distT="114300" distB="114300" distL="114300" distR="114300"/>
                <wp:docPr id="6" name="Text Box 6"/>
                <wp:cNvGraphicFramePr/>
                <a:graphic xmlns:a="http://schemas.openxmlformats.org/drawingml/2006/main">
                  <a:graphicData uri="http://schemas.microsoft.com/office/word/2010/wordprocessingShape">
                    <wps:wsp>
                      <wps:cNvSpPr txBox="1"/>
                      <wps:spPr>
                        <a:xfrm>
                          <a:off x="933450" y="923925"/>
                          <a:ext cx="2486100" cy="438000"/>
                        </a:xfrm>
                        <a:prstGeom prst="rect">
                          <a:avLst/>
                        </a:prstGeom>
                        <a:noFill/>
                        <a:ln>
                          <a:noFill/>
                        </a:ln>
                      </wps:spPr>
                      <wps:txbx>
                        <w:txbxContent>
                          <w:p w:rsidR="005F6528" w:rsidRDefault="00B23201">
                            <w:pPr>
                              <w:spacing w:line="240" w:lineRule="auto"/>
                              <w:textDirection w:val="btLr"/>
                            </w:pPr>
                            <w:r>
                              <w:rPr>
                                <w:rFonts w:ascii="Proxima Nova" w:eastAsia="Proxima Nova" w:hAnsi="Proxima Nova" w:cs="Proxima Nova"/>
                                <w:color w:val="000000"/>
                                <w:sz w:val="20"/>
                              </w:rPr>
                              <w:t>Fig. 1 Number of New US Female Cases of Cancer in 2016 [5]</w:t>
                            </w:r>
                          </w:p>
                        </w:txbxContent>
                      </wps:txbx>
                      <wps:bodyPr spcFirstLastPara="1" wrap="square" lIns="91425" tIns="91425" rIns="91425" bIns="91425" anchor="t" anchorCtr="0"/>
                    </wps:wsp>
                  </a:graphicData>
                </a:graphic>
              </wp:anchor>
            </w:drawing>
          </mc:Choice>
          <mc:Fallback>
            <w:pict>
              <v:shape id="Text Box 6" o:spid="_x0000_s1027" type="#_x0000_t202" style="position:absolute;left:0;text-align:left;margin-left:231.75pt;margin-top:316.5pt;width:236.25pt;height:43.1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" filled="f" stroked="f">
                <v:textbox inset="2.53958mm,2.53958mm,2.53958mm,2.53958mm">
                  <w:txbxContent>
                    <w:p w:rsidR="005F6528" w:rsidRDefault="00B23201">
                      <w:pPr>
                        <w:spacing w:line="240" w:lineRule="auto"/>
                        <w:textDirection w:val="btLr"/>
                      </w:pPr>
                      <w:r>
                        <w:rPr>
                          <w:rFonts w:ascii="Proxima Nova" w:eastAsia="Proxima Nova" w:hAnsi="Proxima Nova" w:cs="Proxima Nova"/>
                          <w:color w:val="000000"/>
                          <w:sz w:val="20"/>
                        </w:rPr>
                        <w:t>Fig. 1 Number of New US Female Cases of Cancer in 2016 [5]</w:t>
                      </w:r>
                    </w:p>
                  </w:txbxContent>
                </v:textbox>
                <w10:wrap type="square"/>
              </v:shape>
            </w:pict>
          </mc:Fallback>
        </mc:AlternateContent>
      </w: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B23201">
      <w:pPr>
        <w:ind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As seen in Figure 1., the one of the most common type of female cancer is breast cancer. While cancer in the breast is not inherently deadly because the breast does not serve a vital part to living, the tumor in the breast very commonly can spread to more </w:t>
      </w:r>
      <w:r>
        <w:rPr>
          <w:rFonts w:ascii="Times New Roman" w:eastAsia="Times New Roman" w:hAnsi="Times New Roman" w:cs="Times New Roman"/>
          <w:sz w:val="24"/>
          <w:szCs w:val="24"/>
          <w:highlight w:val="white"/>
        </w:rPr>
        <w:t xml:space="preserve">vital parts of the body if left undetected and become a fatal metastasis. It is recorded that there is only a 20% </w:t>
      </w:r>
      <w:r w:rsidR="000854A4">
        <w:rPr>
          <w:rFonts w:ascii="Times New Roman" w:eastAsia="Times New Roman" w:hAnsi="Times New Roman" w:cs="Times New Roman"/>
          <w:sz w:val="24"/>
          <w:szCs w:val="24"/>
          <w:highlight w:val="white"/>
        </w:rPr>
        <w:t>one-year</w:t>
      </w:r>
      <w:r>
        <w:rPr>
          <w:rFonts w:ascii="Times New Roman" w:eastAsia="Times New Roman" w:hAnsi="Times New Roman" w:cs="Times New Roman"/>
          <w:sz w:val="24"/>
          <w:szCs w:val="24"/>
          <w:highlight w:val="white"/>
        </w:rPr>
        <w:t xml:space="preserve"> survival rate in persons who have a breast-to-brain </w:t>
      </w:r>
      <w:r w:rsidR="000854A4">
        <w:rPr>
          <w:rFonts w:ascii="Times New Roman" w:eastAsia="Times New Roman" w:hAnsi="Times New Roman" w:cs="Times New Roman"/>
          <w:sz w:val="24"/>
          <w:szCs w:val="24"/>
          <w:highlight w:val="white"/>
        </w:rPr>
        <w:t>metastasis [</w:t>
      </w:r>
      <w:r>
        <w:rPr>
          <w:rFonts w:ascii="Times New Roman" w:eastAsia="Times New Roman" w:hAnsi="Times New Roman" w:cs="Times New Roman"/>
          <w:sz w:val="24"/>
          <w:szCs w:val="24"/>
          <w:highlight w:val="white"/>
        </w:rPr>
        <w:t>6]. There are many ways the human body countera</w:t>
      </w:r>
      <w:r>
        <w:rPr>
          <w:rFonts w:ascii="Times New Roman" w:eastAsia="Times New Roman" w:hAnsi="Times New Roman" w:cs="Times New Roman"/>
          <w:sz w:val="24"/>
          <w:szCs w:val="24"/>
        </w:rPr>
        <w:t>cts the production of c</w:t>
      </w:r>
      <w:r>
        <w:rPr>
          <w:rFonts w:ascii="Times New Roman" w:eastAsia="Times New Roman" w:hAnsi="Times New Roman" w:cs="Times New Roman"/>
          <w:sz w:val="24"/>
          <w:szCs w:val="24"/>
        </w:rPr>
        <w:t xml:space="preserve">ancerous cells and growth of tumors within </w:t>
      </w:r>
      <w:r>
        <w:rPr>
          <w:rFonts w:ascii="Times New Roman" w:eastAsia="Times New Roman" w:hAnsi="Times New Roman" w:cs="Times New Roman"/>
          <w:sz w:val="24"/>
          <w:szCs w:val="24"/>
          <w:highlight w:val="white"/>
        </w:rPr>
        <w:t>the primary site and how the tumorous cells spread to other sites in the body. Common ways the body’s immune system fights the tumor growth and metastasis is through T, B, and NK cells which are adult cells that a</w:t>
      </w:r>
      <w:r>
        <w:rPr>
          <w:rFonts w:ascii="Times New Roman" w:eastAsia="Times New Roman" w:hAnsi="Times New Roman" w:cs="Times New Roman"/>
          <w:sz w:val="24"/>
          <w:szCs w:val="24"/>
          <w:highlight w:val="white"/>
        </w:rPr>
        <w:t xml:space="preserve">ttempt to destroy the site. </w:t>
      </w: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B23201">
      <w:pPr>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One</w:t>
      </w:r>
      <w:r>
        <w:rPr>
          <w:rFonts w:ascii="Times New Roman" w:eastAsia="Times New Roman" w:hAnsi="Times New Roman" w:cs="Times New Roman"/>
          <w:sz w:val="24"/>
          <w:szCs w:val="24"/>
        </w:rPr>
        <w:t xml:space="preserve"> newly discovered and</w:t>
      </w:r>
      <w:r>
        <w:rPr>
          <w:rFonts w:ascii="Times New Roman" w:eastAsia="Times New Roman" w:hAnsi="Times New Roman" w:cs="Times New Roman"/>
          <w:sz w:val="24"/>
          <w:szCs w:val="24"/>
          <w:highlight w:val="white"/>
        </w:rPr>
        <w:t xml:space="preserve"> is thoroughly studied MicroRNA(miRNA), a single stranded fragment of mRNA. It is roughly 19 to 25 nucleotides long, the location of where the miRNA is made in the DNA is in non-coding regions of DNA, </w:t>
      </w:r>
      <w:r>
        <w:rPr>
          <w:rFonts w:ascii="Times New Roman" w:eastAsia="Times New Roman" w:hAnsi="Times New Roman" w:cs="Times New Roman"/>
          <w:sz w:val="24"/>
          <w:szCs w:val="24"/>
          <w:highlight w:val="white"/>
        </w:rPr>
        <w:t xml:space="preserve">meaning that it is not the genetic makeup used to encode proteins. The usage of miRNA is implemented when it either attaches to a protein that will regulate the usage of genes or enzymes. MicroRNA was not discovered till 1993 in Lee at al. </w:t>
      </w:r>
      <w:r>
        <w:rPr>
          <w:rFonts w:ascii="Times New Roman" w:eastAsia="Times New Roman" w:hAnsi="Times New Roman" w:cs="Times New Roman"/>
          <w:i/>
          <w:sz w:val="24"/>
          <w:szCs w:val="24"/>
          <w:highlight w:val="white"/>
        </w:rPr>
        <w:t xml:space="preserve">“The C. </w:t>
      </w:r>
      <w:proofErr w:type="spellStart"/>
      <w:r>
        <w:rPr>
          <w:rFonts w:ascii="Times New Roman" w:eastAsia="Times New Roman" w:hAnsi="Times New Roman" w:cs="Times New Roman"/>
          <w:i/>
          <w:sz w:val="24"/>
          <w:szCs w:val="24"/>
          <w:highlight w:val="white"/>
        </w:rPr>
        <w:t>elegans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i/>
          <w:sz w:val="24"/>
          <w:szCs w:val="24"/>
          <w:highlight w:val="white"/>
        </w:rPr>
        <w:t>heterochronic gene lin-4 encodes small RNAs with antisense complementarity to lin-</w:t>
      </w:r>
      <w:r w:rsidR="000854A4">
        <w:rPr>
          <w:rFonts w:ascii="Times New Roman" w:eastAsia="Times New Roman" w:hAnsi="Times New Roman" w:cs="Times New Roman"/>
          <w:i/>
          <w:sz w:val="24"/>
          <w:szCs w:val="24"/>
          <w:highlight w:val="white"/>
        </w:rPr>
        <w:t>14”</w:t>
      </w:r>
      <w:r w:rsidR="000854A4">
        <w:rPr>
          <w:rFonts w:ascii="Times New Roman" w:eastAsia="Times New Roman" w:hAnsi="Times New Roman" w:cs="Times New Roman"/>
          <w:sz w:val="24"/>
          <w:szCs w:val="24"/>
          <w:highlight w:val="white"/>
        </w:rPr>
        <w:t xml:space="preserve"> (1993) [</w:t>
      </w:r>
      <w:r>
        <w:rPr>
          <w:rFonts w:ascii="Times New Roman" w:eastAsia="Times New Roman" w:hAnsi="Times New Roman" w:cs="Times New Roman"/>
          <w:sz w:val="24"/>
          <w:szCs w:val="24"/>
          <w:highlight w:val="white"/>
        </w:rPr>
        <w:t xml:space="preserve">7] where they found small RNA fragments that were produced in the expression of a protein. They would further be researched more as time progressed as an essential </w:t>
      </w:r>
      <w:r>
        <w:rPr>
          <w:rFonts w:ascii="Times New Roman" w:eastAsia="Times New Roman" w:hAnsi="Times New Roman" w:cs="Times New Roman"/>
          <w:sz w:val="24"/>
          <w:szCs w:val="24"/>
          <w:highlight w:val="white"/>
        </w:rPr>
        <w:t>part of gene regulation, including oncogenes. As seen in Figure 2, we know have a good idea on the production of how microRNA is produced and how it is used in gene transcription to regulate genes. The creation of microRNA starts when the gene is read by R</w:t>
      </w:r>
      <w:r>
        <w:rPr>
          <w:rFonts w:ascii="Times New Roman" w:eastAsia="Times New Roman" w:hAnsi="Times New Roman" w:cs="Times New Roman"/>
          <w:sz w:val="24"/>
          <w:szCs w:val="24"/>
          <w:highlight w:val="white"/>
        </w:rPr>
        <w:t xml:space="preserve">NA polymerase II. It is then clipped and trimmed by enzymes Drosha and Dicer that leave it at a final length, where it then can </w:t>
      </w:r>
      <w:r w:rsidR="000854A4">
        <w:rPr>
          <w:rFonts w:ascii="Times New Roman" w:eastAsia="Times New Roman" w:hAnsi="Times New Roman" w:cs="Times New Roman"/>
          <w:sz w:val="24"/>
          <w:szCs w:val="24"/>
          <w:highlight w:val="white"/>
        </w:rPr>
        <w:t>attach</w:t>
      </w:r>
      <w:r>
        <w:rPr>
          <w:rFonts w:ascii="Times New Roman" w:eastAsia="Times New Roman" w:hAnsi="Times New Roman" w:cs="Times New Roman"/>
          <w:sz w:val="24"/>
          <w:szCs w:val="24"/>
          <w:highlight w:val="white"/>
        </w:rPr>
        <w:t xml:space="preserve"> to the RISC complex where it is then used to attach to its target to regulate the gene. </w:t>
      </w:r>
      <w:r>
        <w:rPr>
          <w:noProof/>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1752600</wp:posOffset>
            </wp:positionV>
            <wp:extent cx="2343150" cy="2390775"/>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343150" cy="2390775"/>
                    </a:xfrm>
                    <a:prstGeom prst="rect">
                      <a:avLst/>
                    </a:prstGeom>
                    <a:ln/>
                  </pic:spPr>
                </pic:pic>
              </a:graphicData>
            </a:graphic>
          </wp:anchor>
        </w:drawing>
      </w:r>
    </w:p>
    <w:p w:rsidR="005F6528" w:rsidRDefault="005F6528">
      <w:pPr>
        <w:contextualSpacing w:val="0"/>
        <w:rPr>
          <w:rFonts w:ascii="Times New Roman" w:eastAsia="Times New Roman" w:hAnsi="Times New Roman" w:cs="Times New Roman"/>
          <w:sz w:val="24"/>
          <w:szCs w:val="24"/>
          <w:highlight w:val="white"/>
        </w:rPr>
      </w:pPr>
    </w:p>
    <w:p w:rsidR="005F6528" w:rsidRDefault="000854A4">
      <w:pPr>
        <w:contextualSpacing w:val="0"/>
        <w:rPr>
          <w:rFonts w:ascii="Times New Roman" w:eastAsia="Times New Roman" w:hAnsi="Times New Roman" w:cs="Times New Roman"/>
          <w:sz w:val="24"/>
          <w:szCs w:val="24"/>
          <w:highlight w:val="white"/>
        </w:rPr>
      </w:pPr>
      <w:r>
        <w:rPr>
          <w:noProof/>
        </w:rPr>
        <mc:AlternateContent>
          <mc:Choice Requires="wps">
            <w:drawing>
              <wp:anchor distT="114300" distB="114300" distL="114300" distR="114300" simplePos="0" relativeHeight="251661312" behindDoc="0" locked="0" layoutInCell="1" hidden="0" allowOverlap="1">
                <wp:simplePos x="0" y="0"/>
                <wp:positionH relativeFrom="column">
                  <wp:posOffset>0</wp:posOffset>
                </wp:positionH>
                <wp:positionV relativeFrom="paragraph">
                  <wp:posOffset>458470</wp:posOffset>
                </wp:positionV>
                <wp:extent cx="2343150" cy="882015"/>
                <wp:effectExtent l="0" t="0" r="0" b="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0" y="0"/>
                          <a:ext cx="2343150" cy="882015"/>
                        </a:xfrm>
                        <a:prstGeom prst="rect">
                          <a:avLst/>
                        </a:prstGeom>
                        <a:noFill/>
                        <a:ln>
                          <a:noFill/>
                        </a:ln>
                      </wps:spPr>
                      <wps:txbx>
                        <w:txbxContent>
                          <w:p w:rsidR="005F6528" w:rsidRDefault="00B23201">
                            <w:pPr>
                              <w:spacing w:line="240" w:lineRule="auto"/>
                              <w:textDirection w:val="btLr"/>
                            </w:pPr>
                            <w:r>
                              <w:rPr>
                                <w:color w:val="000000"/>
                                <w:sz w:val="28"/>
                              </w:rPr>
                              <w:t>Fig. 2 Steps to creating and</w:t>
                            </w:r>
                            <w:r>
                              <w:rPr>
                                <w:color w:val="000000"/>
                                <w:sz w:val="28"/>
                              </w:rPr>
                              <w:t xml:space="preserve"> uses a microRNA in the cell [8]</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0;margin-top:36.1pt;width:184.5pt;height:69.45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" filled="f" stroked="f">
                <v:textbox inset="2.53958mm,2.53958mm,2.53958mm,2.53958mm">
                  <w:txbxContent>
                    <w:p w:rsidR="005F6528" w:rsidRDefault="00B23201">
                      <w:pPr>
                        <w:spacing w:line="240" w:lineRule="auto"/>
                        <w:textDirection w:val="btLr"/>
                      </w:pPr>
                      <w:r>
                        <w:rPr>
                          <w:color w:val="000000"/>
                          <w:sz w:val="28"/>
                        </w:rPr>
                        <w:t>Fig. 2 Steps to creating and</w:t>
                      </w:r>
                      <w:r>
                        <w:rPr>
                          <w:color w:val="000000"/>
                          <w:sz w:val="28"/>
                        </w:rPr>
                        <w:t xml:space="preserve"> uses a microRNA in the cell [8]</w:t>
                      </w:r>
                    </w:p>
                  </w:txbxContent>
                </v:textbox>
                <w10:wrap type="square"/>
              </v:shape>
            </w:pict>
          </mc:Fallback>
        </mc:AlternateContent>
      </w:r>
      <w:r w:rsidR="00B23201">
        <w:rPr>
          <w:rFonts w:ascii="Times New Roman" w:eastAsia="Times New Roman" w:hAnsi="Times New Roman" w:cs="Times New Roman"/>
          <w:sz w:val="24"/>
          <w:szCs w:val="24"/>
          <w:highlight w:val="white"/>
        </w:rPr>
        <w:tab/>
        <w:t xml:space="preserve">MicroRNA has been found to play a very large role in breast cancer.  While breast cancer is becoming very treatable when caught early, prevention of metastasis is of high value. A metastasis to the its likely target of </w:t>
      </w:r>
      <w:r w:rsidR="00B23201">
        <w:rPr>
          <w:rFonts w:ascii="Times New Roman" w:eastAsia="Times New Roman" w:hAnsi="Times New Roman" w:cs="Times New Roman"/>
          <w:sz w:val="24"/>
          <w:szCs w:val="24"/>
          <w:highlight w:val="white"/>
        </w:rPr>
        <w:t>places like the lung or the brain make it much harder to diagnose and treat. An important microRNA for this situation is microRNA-7. The function of microRNA-7 or MiR-7 is to work as a regulator for the KLF4 gene. This connection was stated by Okuda et al.</w:t>
      </w:r>
      <w:r w:rsidR="00B23201">
        <w:rPr>
          <w:rFonts w:ascii="Times New Roman" w:eastAsia="Times New Roman" w:hAnsi="Times New Roman" w:cs="Times New Roman"/>
          <w:sz w:val="24"/>
          <w:szCs w:val="24"/>
          <w:highlight w:val="white"/>
        </w:rPr>
        <w:t xml:space="preserve"> in </w:t>
      </w:r>
      <w:r w:rsidR="00B23201">
        <w:rPr>
          <w:rFonts w:ascii="Times New Roman" w:eastAsia="Times New Roman" w:hAnsi="Times New Roman" w:cs="Times New Roman"/>
          <w:i/>
          <w:sz w:val="24"/>
          <w:szCs w:val="24"/>
          <w:highlight w:val="white"/>
        </w:rPr>
        <w:t xml:space="preserve">“miR-7 suppresses brain metastasis of breast cancer stem-like cells by modulating KLF4” </w:t>
      </w:r>
      <w:r w:rsidR="00B23201">
        <w:rPr>
          <w:rFonts w:ascii="Times New Roman" w:eastAsia="Times New Roman" w:hAnsi="Times New Roman" w:cs="Times New Roman"/>
          <w:sz w:val="24"/>
          <w:szCs w:val="24"/>
          <w:highlight w:val="white"/>
        </w:rPr>
        <w:t>[10]</w:t>
      </w:r>
      <w:r w:rsidR="00B23201">
        <w:rPr>
          <w:rFonts w:ascii="Times New Roman" w:eastAsia="Times New Roman" w:hAnsi="Times New Roman" w:cs="Times New Roman"/>
          <w:i/>
          <w:sz w:val="24"/>
          <w:szCs w:val="24"/>
          <w:highlight w:val="white"/>
        </w:rPr>
        <w:t xml:space="preserve"> </w:t>
      </w:r>
      <w:r w:rsidR="00B23201">
        <w:rPr>
          <w:rFonts w:ascii="Times New Roman" w:eastAsia="Times New Roman" w:hAnsi="Times New Roman" w:cs="Times New Roman"/>
          <w:sz w:val="24"/>
          <w:szCs w:val="24"/>
          <w:highlight w:val="white"/>
        </w:rPr>
        <w:t xml:space="preserve">in their work to better understand Cancer stem-like cells. KLF4 gene is an important punitive target because of its function in producing proteins </w:t>
      </w:r>
      <w:r w:rsidR="00B23201">
        <w:rPr>
          <w:rFonts w:ascii="Times New Roman" w:eastAsia="Times New Roman" w:hAnsi="Times New Roman" w:cs="Times New Roman"/>
          <w:sz w:val="24"/>
          <w:szCs w:val="24"/>
          <w:highlight w:val="white"/>
        </w:rPr>
        <w:lastRenderedPageBreak/>
        <w:t xml:space="preserve">that assist </w:t>
      </w:r>
      <w:r w:rsidR="00B23201">
        <w:rPr>
          <w:rFonts w:ascii="Times New Roman" w:eastAsia="Times New Roman" w:hAnsi="Times New Roman" w:cs="Times New Roman"/>
          <w:sz w:val="24"/>
          <w:szCs w:val="24"/>
          <w:highlight w:val="white"/>
        </w:rPr>
        <w:t xml:space="preserve">in the mediation of the p53 </w:t>
      </w:r>
      <w:r>
        <w:rPr>
          <w:rFonts w:ascii="Times New Roman" w:eastAsia="Times New Roman" w:hAnsi="Times New Roman" w:cs="Times New Roman"/>
          <w:sz w:val="24"/>
          <w:szCs w:val="24"/>
          <w:highlight w:val="white"/>
        </w:rPr>
        <w:t>gene [</w:t>
      </w:r>
      <w:r w:rsidR="00B23201">
        <w:rPr>
          <w:rFonts w:ascii="Times New Roman" w:eastAsia="Times New Roman" w:hAnsi="Times New Roman" w:cs="Times New Roman"/>
          <w:sz w:val="24"/>
          <w:szCs w:val="24"/>
          <w:highlight w:val="white"/>
        </w:rPr>
        <w:t xml:space="preserve">11]. The p53 gene is important as a lynchpin for the cellular response to tumor formations. This is done by promoting cellular arrest and apoptosis. Finding pathways, like microRNA, to manipulate p53 to work at a higher or </w:t>
      </w:r>
      <w:r w:rsidR="00B23201">
        <w:rPr>
          <w:rFonts w:ascii="Times New Roman" w:eastAsia="Times New Roman" w:hAnsi="Times New Roman" w:cs="Times New Roman"/>
          <w:sz w:val="24"/>
          <w:szCs w:val="24"/>
          <w:highlight w:val="white"/>
        </w:rPr>
        <w:t>more efficient function is of great interest. MiR-7 has been shown to be one of those pathways, so this experiment aims to better find its role to be used as a manipulator to the body’s response to cancer.</w:t>
      </w:r>
      <w:r w:rsidR="00B23201">
        <w:rPr>
          <w:noProof/>
        </w:rPr>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1638300</wp:posOffset>
            </wp:positionV>
            <wp:extent cx="5943600" cy="431800"/>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431800"/>
                    </a:xfrm>
                    <a:prstGeom prst="rect">
                      <a:avLst/>
                    </a:prstGeom>
                    <a:ln/>
                  </pic:spPr>
                </pic:pic>
              </a:graphicData>
            </a:graphic>
          </wp:anchor>
        </w:drawing>
      </w:r>
    </w:p>
    <w:p w:rsidR="005F6528" w:rsidRDefault="000854A4">
      <w:pPr>
        <w:contextualSpacing w:val="0"/>
        <w:rPr>
          <w:rFonts w:ascii="Times New Roman" w:eastAsia="Times New Roman" w:hAnsi="Times New Roman" w:cs="Times New Roman"/>
          <w:sz w:val="24"/>
          <w:szCs w:val="24"/>
          <w:highlight w:val="white"/>
        </w:rPr>
      </w:pPr>
      <w:r>
        <w:rPr>
          <w:noProof/>
        </w:rPr>
        <mc:AlternateContent>
          <mc:Choice Requires="wps">
            <w:drawing>
              <wp:anchor distT="114300" distB="114300" distL="114300" distR="114300" simplePos="0" relativeHeight="251664384" behindDoc="0" locked="0" layoutInCell="1" hidden="0" allowOverlap="1">
                <wp:simplePos x="0" y="0"/>
                <wp:positionH relativeFrom="column">
                  <wp:posOffset>0</wp:posOffset>
                </wp:positionH>
                <wp:positionV relativeFrom="paragraph">
                  <wp:posOffset>902970</wp:posOffset>
                </wp:positionV>
                <wp:extent cx="5943600" cy="648335"/>
                <wp:effectExtent l="0" t="0" r="0" b="0"/>
                <wp:wrapTopAndBottom distT="114300" distB="114300"/>
                <wp:docPr id="4" name="Text Box 4"/>
                <wp:cNvGraphicFramePr/>
                <a:graphic xmlns:a="http://schemas.openxmlformats.org/drawingml/2006/main">
                  <a:graphicData uri="http://schemas.microsoft.com/office/word/2010/wordprocessingShape">
                    <wps:wsp>
                      <wps:cNvSpPr txBox="1"/>
                      <wps:spPr>
                        <a:xfrm>
                          <a:off x="0" y="0"/>
                          <a:ext cx="5943600" cy="648335"/>
                        </a:xfrm>
                        <a:prstGeom prst="rect">
                          <a:avLst/>
                        </a:prstGeom>
                        <a:noFill/>
                        <a:ln>
                          <a:noFill/>
                        </a:ln>
                      </wps:spPr>
                      <wps:txbx>
                        <w:txbxContent>
                          <w:p w:rsidR="005F6528" w:rsidRDefault="00B23201">
                            <w:pPr>
                              <w:spacing w:line="240" w:lineRule="auto"/>
                              <w:textDirection w:val="btLr"/>
                            </w:pPr>
                            <w:r>
                              <w:rPr>
                                <w:color w:val="000000"/>
                                <w:sz w:val="28"/>
                              </w:rPr>
                              <w:t>Table 1. Regulation and target of microRNA to w</w:t>
                            </w:r>
                            <w:r>
                              <w:rPr>
                                <w:color w:val="000000"/>
                                <w:sz w:val="28"/>
                              </w:rPr>
                              <w:t>here it is preventing metastasis [9]</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0;margin-top:71.1pt;width:468pt;height:51.0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" filled="f" stroked="f">
                <v:textbox inset="2.53958mm,2.53958mm,2.53958mm,2.53958mm">
                  <w:txbxContent>
                    <w:p w:rsidR="005F6528" w:rsidRDefault="00B23201">
                      <w:pPr>
                        <w:spacing w:line="240" w:lineRule="auto"/>
                        <w:textDirection w:val="btLr"/>
                      </w:pPr>
                      <w:r>
                        <w:rPr>
                          <w:color w:val="000000"/>
                          <w:sz w:val="28"/>
                        </w:rPr>
                        <w:t>Table 1. Regulation and target of microRNA to w</w:t>
                      </w:r>
                      <w:r>
                        <w:rPr>
                          <w:color w:val="000000"/>
                          <w:sz w:val="28"/>
                        </w:rPr>
                        <w:t>here it is preventing metastasis [9]</w:t>
                      </w:r>
                    </w:p>
                  </w:txbxContent>
                </v:textbox>
                <w10:wrap type="topAndBottom"/>
              </v:shape>
            </w:pict>
          </mc:Fallback>
        </mc:AlternateContent>
      </w:r>
    </w:p>
    <w:p w:rsidR="005F6528" w:rsidRDefault="00B23201">
      <w:pPr>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p>
    <w:p w:rsidR="005F6528" w:rsidRDefault="005F6528">
      <w:pPr>
        <w:contextualSpacing w:val="0"/>
        <w:rPr>
          <w:rFonts w:ascii="Times New Roman" w:eastAsia="Times New Roman" w:hAnsi="Times New Roman" w:cs="Times New Roman"/>
          <w:b/>
          <w:sz w:val="24"/>
          <w:szCs w:val="24"/>
          <w:highlight w:val="white"/>
        </w:rPr>
      </w:pPr>
    </w:p>
    <w:p w:rsidR="005F6528" w:rsidRDefault="005F6528">
      <w:pPr>
        <w:contextualSpacing w:val="0"/>
        <w:rPr>
          <w:rFonts w:ascii="Times New Roman" w:eastAsia="Times New Roman" w:hAnsi="Times New Roman" w:cs="Times New Roman"/>
          <w:b/>
          <w:sz w:val="24"/>
          <w:szCs w:val="24"/>
          <w:highlight w:val="white"/>
        </w:rPr>
      </w:pPr>
    </w:p>
    <w:p w:rsidR="005F6528" w:rsidRDefault="00B23201">
      <w:pPr>
        <w:contextualSpacing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highlight w:val="white"/>
        </w:rPr>
        <w:t xml:space="preserve">II. </w:t>
      </w:r>
      <w:r>
        <w:rPr>
          <w:rFonts w:ascii="Times New Roman" w:eastAsia="Times New Roman" w:hAnsi="Times New Roman" w:cs="Times New Roman"/>
          <w:b/>
          <w:sz w:val="24"/>
          <w:szCs w:val="24"/>
          <w:highlight w:val="white"/>
        </w:rPr>
        <w:tab/>
        <w:t xml:space="preserve">Experiment </w:t>
      </w:r>
    </w:p>
    <w:p w:rsidR="005F6528" w:rsidRDefault="005F6528">
      <w:pPr>
        <w:contextualSpacing w:val="0"/>
        <w:rPr>
          <w:rFonts w:ascii="Times New Roman" w:eastAsia="Times New Roman" w:hAnsi="Times New Roman" w:cs="Times New Roman"/>
          <w:sz w:val="24"/>
          <w:szCs w:val="24"/>
        </w:rPr>
      </w:pPr>
    </w:p>
    <w:p w:rsidR="005F6528" w:rsidRDefault="00B23201">
      <w:pPr>
        <w:contextualSpacing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Goal of this experiment</w:t>
      </w:r>
    </w:p>
    <w:p w:rsidR="005F6528" w:rsidRDefault="005F6528">
      <w:pPr>
        <w:contextualSpacing w:val="0"/>
        <w:rPr>
          <w:rFonts w:ascii="Times New Roman" w:eastAsia="Times New Roman" w:hAnsi="Times New Roman" w:cs="Times New Roman"/>
          <w:b/>
          <w:sz w:val="24"/>
          <w:szCs w:val="24"/>
          <w:u w:val="single"/>
        </w:rPr>
      </w:pPr>
    </w:p>
    <w:p w:rsidR="005F6528" w:rsidRDefault="00B23201">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experiment is to be able to find and create empirical data on microRNA-7’s effect on cancer proliferation and metastasis. This is done in three phases of increase </w:t>
      </w:r>
      <w:r w:rsidR="000854A4">
        <w:rPr>
          <w:rFonts w:ascii="Times New Roman" w:eastAsia="Times New Roman" w:hAnsi="Times New Roman" w:cs="Times New Roman"/>
          <w:sz w:val="24"/>
          <w:szCs w:val="24"/>
        </w:rPr>
        <w:t>size.</w:t>
      </w:r>
      <w:r>
        <w:rPr>
          <w:rFonts w:ascii="Times New Roman" w:eastAsia="Times New Roman" w:hAnsi="Times New Roman" w:cs="Times New Roman"/>
          <w:sz w:val="24"/>
          <w:szCs w:val="24"/>
        </w:rPr>
        <w:t xml:space="preserve"> First, a RT-</w:t>
      </w:r>
      <w:r w:rsidR="000854A4">
        <w:rPr>
          <w:rFonts w:ascii="Times New Roman" w:eastAsia="Times New Roman" w:hAnsi="Times New Roman" w:cs="Times New Roman"/>
          <w:sz w:val="24"/>
          <w:szCs w:val="24"/>
        </w:rPr>
        <w:t>PCR (</w:t>
      </w:r>
      <w:r>
        <w:rPr>
          <w:rFonts w:ascii="Times New Roman" w:eastAsia="Times New Roman" w:hAnsi="Times New Roman" w:cs="Times New Roman"/>
          <w:sz w:val="24"/>
          <w:szCs w:val="24"/>
        </w:rPr>
        <w:t xml:space="preserve">Real Time Polymerase Chain Reaction) to show how the </w:t>
      </w:r>
      <w:r>
        <w:rPr>
          <w:rFonts w:ascii="Times New Roman" w:eastAsia="Times New Roman" w:hAnsi="Times New Roman" w:cs="Times New Roman"/>
          <w:sz w:val="24"/>
          <w:szCs w:val="24"/>
        </w:rPr>
        <w:t>cancer cells’ expression of miRNA-7 changes with the up and down regulation of the pre-miRNA gene. This is needed as a base to go off in the second section of a western blot test to see if the inhibition of the microRNA will affect the protein production o</w:t>
      </w:r>
      <w:r>
        <w:rPr>
          <w:rFonts w:ascii="Times New Roman" w:eastAsia="Times New Roman" w:hAnsi="Times New Roman" w:cs="Times New Roman"/>
          <w:sz w:val="24"/>
          <w:szCs w:val="24"/>
        </w:rPr>
        <w:t xml:space="preserve">f KLF4’s encoded zinc finger protein to find how cells with inhibited microRNA-7 production react in their protein production. The last part of this experiment would conclude in a </w:t>
      </w:r>
      <w:r>
        <w:rPr>
          <w:rFonts w:ascii="Times New Roman" w:eastAsia="Times New Roman" w:hAnsi="Times New Roman" w:cs="Times New Roman"/>
          <w:i/>
          <w:sz w:val="24"/>
          <w:szCs w:val="24"/>
        </w:rPr>
        <w:t xml:space="preserve">in vivo </w:t>
      </w:r>
      <w:r>
        <w:rPr>
          <w:rFonts w:ascii="Times New Roman" w:eastAsia="Times New Roman" w:hAnsi="Times New Roman" w:cs="Times New Roman"/>
          <w:sz w:val="24"/>
          <w:szCs w:val="24"/>
        </w:rPr>
        <w:t>portion to be able to compare an microRNA-7 inhibited of mice with a</w:t>
      </w:r>
      <w:r>
        <w:rPr>
          <w:rFonts w:ascii="Times New Roman" w:eastAsia="Times New Roman" w:hAnsi="Times New Roman" w:cs="Times New Roman"/>
          <w:sz w:val="24"/>
          <w:szCs w:val="24"/>
        </w:rPr>
        <w:t xml:space="preserve"> control group.</w:t>
      </w:r>
    </w:p>
    <w:p w:rsidR="005F6528" w:rsidRDefault="005F6528">
      <w:pPr>
        <w:ind w:firstLine="720"/>
        <w:contextualSpacing w:val="0"/>
        <w:rPr>
          <w:rFonts w:ascii="Times New Roman" w:eastAsia="Times New Roman" w:hAnsi="Times New Roman" w:cs="Times New Roman"/>
          <w:sz w:val="24"/>
          <w:szCs w:val="24"/>
        </w:rPr>
      </w:pPr>
    </w:p>
    <w:p w:rsidR="005F6528" w:rsidRDefault="00B23201">
      <w:pPr>
        <w:contextualSpacing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 A. PCR test of Pre-MiR-7</w:t>
      </w:r>
    </w:p>
    <w:p w:rsidR="005F6528" w:rsidRDefault="005F6528">
      <w:pPr>
        <w:contextualSpacing w:val="0"/>
        <w:rPr>
          <w:rFonts w:ascii="Times New Roman" w:eastAsia="Times New Roman" w:hAnsi="Times New Roman" w:cs="Times New Roman"/>
          <w:b/>
          <w:sz w:val="24"/>
          <w:szCs w:val="24"/>
          <w:u w:val="single"/>
        </w:rPr>
      </w:pPr>
    </w:p>
    <w:p w:rsidR="005F6528" w:rsidRDefault="00B23201" w:rsidP="000854A4">
      <w:pPr>
        <w:ind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PCR is one of the most popular methods in modern molecular biology. Historically, pre-microRNA has been seen as a challenging to perform because its hairpin structure, but with better techniques it is becomi</w:t>
      </w:r>
      <w:r>
        <w:rPr>
          <w:rFonts w:ascii="Times New Roman" w:eastAsia="Times New Roman" w:hAnsi="Times New Roman" w:cs="Times New Roman"/>
          <w:sz w:val="24"/>
          <w:szCs w:val="24"/>
        </w:rPr>
        <w:t xml:space="preserve">ng realistic. This portion would begin first by the obtainment of appropriate cell lines for study. </w:t>
      </w:r>
      <w:r>
        <w:rPr>
          <w:rFonts w:ascii="Times New Roman" w:eastAsia="Times New Roman" w:hAnsi="Times New Roman" w:cs="Times New Roman"/>
          <w:sz w:val="24"/>
          <w:szCs w:val="24"/>
          <w:highlight w:val="white"/>
        </w:rPr>
        <w:t>MDA-MB-231 and MCF7 breast cancer cell lines would be the best candidate as they have been used in similar experiments on the same type of tissue this exper</w:t>
      </w:r>
      <w:r>
        <w:rPr>
          <w:rFonts w:ascii="Times New Roman" w:eastAsia="Times New Roman" w:hAnsi="Times New Roman" w:cs="Times New Roman"/>
          <w:sz w:val="24"/>
          <w:szCs w:val="24"/>
          <w:highlight w:val="white"/>
        </w:rPr>
        <w:t xml:space="preserve">iment wants to </w:t>
      </w:r>
      <w:r w:rsidR="000854A4">
        <w:rPr>
          <w:rFonts w:ascii="Times New Roman" w:eastAsia="Times New Roman" w:hAnsi="Times New Roman" w:cs="Times New Roman"/>
          <w:sz w:val="24"/>
          <w:szCs w:val="24"/>
          <w:highlight w:val="white"/>
        </w:rPr>
        <w:t>test [</w:t>
      </w:r>
      <w:r>
        <w:rPr>
          <w:rFonts w:ascii="Times New Roman" w:eastAsia="Times New Roman" w:hAnsi="Times New Roman" w:cs="Times New Roman"/>
          <w:sz w:val="24"/>
          <w:szCs w:val="24"/>
          <w:highlight w:val="white"/>
        </w:rPr>
        <w:t xml:space="preserve">10]. The lentiviral infection system would be used to create </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 xml:space="preserve"> inhibited </w:t>
      </w:r>
      <w:r>
        <w:rPr>
          <w:rFonts w:ascii="Times New Roman" w:eastAsia="Times New Roman" w:hAnsi="Times New Roman" w:cs="Times New Roman"/>
          <w:sz w:val="24"/>
          <w:szCs w:val="24"/>
          <w:highlight w:val="white"/>
        </w:rPr>
        <w:lastRenderedPageBreak/>
        <w:t>cell group. This is done by cloning then creating and using a vector like “FIV-CMV-GFP-miR-7-3” created in Dong et al. [12]. This will use a restriction enzyme and</w:t>
      </w:r>
      <w:r>
        <w:rPr>
          <w:rFonts w:ascii="Times New Roman" w:eastAsia="Times New Roman" w:hAnsi="Times New Roman" w:cs="Times New Roman"/>
          <w:sz w:val="24"/>
          <w:szCs w:val="24"/>
          <w:highlight w:val="white"/>
        </w:rPr>
        <w:t xml:space="preserve"> a fluorescent tag to transform the pre-miRNA so that we can expect a large change in its expression and have visual results like in figure 3. The system would</w:t>
      </w:r>
      <w:r>
        <w:rPr>
          <w:rFonts w:ascii="Times New Roman" w:eastAsia="Times New Roman" w:hAnsi="Times New Roman" w:cs="Times New Roman"/>
          <w:sz w:val="24"/>
          <w:szCs w:val="24"/>
          <w:highlight w:val="white"/>
        </w:rPr>
        <w:t xml:space="preserve"> make it so that there was a group where there can be an overexpression of miRNA-7 along wi</w:t>
      </w:r>
      <w:r>
        <w:rPr>
          <w:rFonts w:ascii="Times New Roman" w:eastAsia="Times New Roman" w:hAnsi="Times New Roman" w:cs="Times New Roman"/>
          <w:sz w:val="24"/>
          <w:szCs w:val="24"/>
          <w:highlight w:val="white"/>
        </w:rPr>
        <w:t>th a group of the opposite where the expression of miRNA-7 will be inhibited in the complementary strand of the region. Added in, would be two control groups where they would be given “nonsense” regions where the overexpression and inhibition of the fake r</w:t>
      </w:r>
      <w:r>
        <w:rPr>
          <w:rFonts w:ascii="Times New Roman" w:eastAsia="Times New Roman" w:hAnsi="Times New Roman" w:cs="Times New Roman"/>
          <w:sz w:val="24"/>
          <w:szCs w:val="24"/>
          <w:highlight w:val="white"/>
        </w:rPr>
        <w:t xml:space="preserve">egion would almost certainly result in no change between the two because of its irrelevance to expression of miRNA-7. Figure 4 shows the procedure of </w:t>
      </w:r>
      <w:r>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sz w:val="24"/>
          <w:szCs w:val="24"/>
          <w:highlight w:val="white"/>
        </w:rPr>
        <w:t xml:space="preserve">PCR </w:t>
      </w:r>
      <w:r>
        <w:rPr>
          <w:rFonts w:ascii="Times New Roman" w:eastAsia="Times New Roman" w:hAnsi="Times New Roman" w:cs="Times New Roman"/>
          <w:sz w:val="24"/>
          <w:szCs w:val="24"/>
          <w:highlight w:val="white"/>
        </w:rPr>
        <w:t xml:space="preserve">to </w:t>
      </w:r>
      <w:r>
        <w:rPr>
          <w:rFonts w:ascii="Times New Roman" w:eastAsia="Times New Roman" w:hAnsi="Times New Roman" w:cs="Times New Roman"/>
          <w:sz w:val="24"/>
          <w:szCs w:val="24"/>
          <w:highlight w:val="white"/>
        </w:rPr>
        <w:t xml:space="preserve">be </w:t>
      </w:r>
      <w:r>
        <w:rPr>
          <w:rFonts w:ascii="Times New Roman" w:eastAsia="Times New Roman" w:hAnsi="Times New Roman" w:cs="Times New Roman"/>
          <w:sz w:val="24"/>
          <w:szCs w:val="24"/>
          <w:highlight w:val="white"/>
        </w:rPr>
        <w:t xml:space="preserve">done </w:t>
      </w:r>
      <w:r>
        <w:rPr>
          <w:rFonts w:ascii="Times New Roman" w:eastAsia="Times New Roman" w:hAnsi="Times New Roman" w:cs="Times New Roman"/>
          <w:sz w:val="24"/>
          <w:szCs w:val="24"/>
          <w:highlight w:val="white"/>
        </w:rPr>
        <w:t xml:space="preserve">to </w:t>
      </w:r>
      <w:r w:rsidR="000854A4">
        <w:rPr>
          <w:noProof/>
        </w:rPr>
        <mc:AlternateContent>
          <mc:Choice Requires="wps">
            <w:drawing>
              <wp:anchor distT="114300" distB="114300" distL="114300" distR="114300" simplePos="0" relativeHeight="251666432" behindDoc="0" locked="0" layoutInCell="1" hidden="0" allowOverlap="1">
                <wp:simplePos x="0" y="0"/>
                <wp:positionH relativeFrom="column">
                  <wp:posOffset>0</wp:posOffset>
                </wp:positionH>
                <wp:positionV relativeFrom="paragraph">
                  <wp:posOffset>2599690</wp:posOffset>
                </wp:positionV>
                <wp:extent cx="2455545" cy="882015"/>
                <wp:effectExtent l="0" t="0" r="0" b="0"/>
                <wp:wrapSquare wrapText="bothSides" distT="114300" distB="114300" distL="114300" distR="114300"/>
                <wp:docPr id="8" name="Text Box 8"/>
                <wp:cNvGraphicFramePr/>
                <a:graphic xmlns:a="http://schemas.openxmlformats.org/drawingml/2006/main">
                  <a:graphicData uri="http://schemas.microsoft.com/office/word/2010/wordprocessingShape">
                    <wps:wsp>
                      <wps:cNvSpPr txBox="1"/>
                      <wps:spPr>
                        <a:xfrm>
                          <a:off x="0" y="0"/>
                          <a:ext cx="2455545" cy="882015"/>
                        </a:xfrm>
                        <a:prstGeom prst="rect">
                          <a:avLst/>
                        </a:prstGeom>
                        <a:noFill/>
                        <a:ln>
                          <a:noFill/>
                        </a:ln>
                      </wps:spPr>
                      <wps:txbx>
                        <w:txbxContent>
                          <w:p w:rsidR="005F6528" w:rsidRDefault="00B23201">
                            <w:pPr>
                              <w:spacing w:line="240" w:lineRule="auto"/>
                              <w:textDirection w:val="btLr"/>
                            </w:pPr>
                            <w:r>
                              <w:rPr>
                                <w:color w:val="000000"/>
                                <w:sz w:val="28"/>
                              </w:rPr>
                              <w:t>Figure 3. Example of what pre-miRNA PCR looks like in lab [13]</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0;margin-top:204.7pt;width:193.35pt;height:69.45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" filled="f" stroked="f">
                <v:textbox inset="2.53958mm,2.53958mm,2.53958mm,2.53958mm">
                  <w:txbxContent>
                    <w:p w:rsidR="005F6528" w:rsidRDefault="00B23201">
                      <w:pPr>
                        <w:spacing w:line="240" w:lineRule="auto"/>
                        <w:textDirection w:val="btLr"/>
                      </w:pPr>
                      <w:r>
                        <w:rPr>
                          <w:color w:val="000000"/>
                          <w:sz w:val="28"/>
                        </w:rPr>
                        <w:t>Figure 3. Example of what pre-miRNA PCR looks like in lab [13]</w:t>
                      </w:r>
                    </w:p>
                  </w:txbxContent>
                </v:textbox>
                <w10:wrap type="square"/>
              </v:shape>
            </w:pict>
          </mc:Fallback>
        </mc:AlternateContent>
      </w:r>
      <w:r>
        <w:rPr>
          <w:rFonts w:ascii="Times New Roman" w:eastAsia="Times New Roman" w:hAnsi="Times New Roman" w:cs="Times New Roman"/>
          <w:sz w:val="24"/>
          <w:szCs w:val="24"/>
          <w:highlight w:val="white"/>
        </w:rPr>
        <w:t>each group to do a reverse translation followed by the Real-Time PCR to show the exp</w:t>
      </w:r>
      <w:r>
        <w:rPr>
          <w:rFonts w:ascii="Times New Roman" w:eastAsia="Times New Roman" w:hAnsi="Times New Roman" w:cs="Times New Roman"/>
          <w:sz w:val="24"/>
          <w:szCs w:val="24"/>
          <w:highlight w:val="white"/>
        </w:rPr>
        <w:t xml:space="preserve">ression. Once the process is done, the physical results would show where the expression is </w:t>
      </w:r>
      <w:r>
        <w:rPr>
          <w:rFonts w:ascii="Times New Roman" w:eastAsia="Times New Roman" w:hAnsi="Times New Roman" w:cs="Times New Roman"/>
          <w:sz w:val="24"/>
          <w:szCs w:val="24"/>
          <w:highlight w:val="white"/>
        </w:rPr>
        <w:t xml:space="preserve">for each group and to what degree that is. </w:t>
      </w:r>
      <w:r>
        <w:rPr>
          <w:noProof/>
        </w:rPr>
        <w:drawing>
          <wp:anchor distT="114300" distB="114300" distL="114300" distR="114300" simplePos="0" relativeHeight="251665408" behindDoc="0" locked="0" layoutInCell="1" hidden="0" allowOverlap="1">
            <wp:simplePos x="0" y="0"/>
            <wp:positionH relativeFrom="column">
              <wp:posOffset>1</wp:posOffset>
            </wp:positionH>
            <wp:positionV relativeFrom="paragraph">
              <wp:posOffset>1009650</wp:posOffset>
            </wp:positionV>
            <wp:extent cx="2347913" cy="1590745"/>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47913" cy="1590745"/>
                    </a:xfrm>
                    <a:prstGeom prst="rect">
                      <a:avLst/>
                    </a:prstGeom>
                    <a:ln/>
                  </pic:spPr>
                </pic:pic>
              </a:graphicData>
            </a:graphic>
          </wp:anchor>
        </w:drawing>
      </w:r>
    </w:p>
    <w:p w:rsidR="005F6528" w:rsidRDefault="005F6528">
      <w:pPr>
        <w:contextualSpacing w:val="0"/>
        <w:rPr>
          <w:rFonts w:ascii="Times New Roman" w:eastAsia="Times New Roman" w:hAnsi="Times New Roman" w:cs="Times New Roman"/>
          <w:b/>
          <w:sz w:val="24"/>
          <w:szCs w:val="24"/>
          <w:u w:val="single"/>
        </w:rPr>
      </w:pPr>
    </w:p>
    <w:p w:rsidR="005F6528" w:rsidRDefault="00B23201">
      <w:pPr>
        <w:contextualSpacing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Part </w:t>
      </w:r>
      <w:r>
        <w:rPr>
          <w:rFonts w:ascii="Times New Roman" w:eastAsia="Times New Roman" w:hAnsi="Times New Roman" w:cs="Times New Roman"/>
          <w:b/>
          <w:sz w:val="24"/>
          <w:szCs w:val="24"/>
          <w:u w:val="single"/>
        </w:rPr>
        <w:t>B. Western Blot Test of protein production</w:t>
      </w:r>
    </w:p>
    <w:p w:rsidR="005F6528" w:rsidRDefault="005F6528">
      <w:pPr>
        <w:contextualSpacing w:val="0"/>
        <w:rPr>
          <w:rFonts w:ascii="Times New Roman" w:eastAsia="Times New Roman" w:hAnsi="Times New Roman" w:cs="Times New Roman"/>
          <w:b/>
          <w:sz w:val="24"/>
          <w:szCs w:val="24"/>
          <w:u w:val="single"/>
        </w:rPr>
      </w:pPr>
    </w:p>
    <w:p w:rsidR="005F6528" w:rsidRDefault="000854A4" w:rsidP="000854A4">
      <w:pPr>
        <w:ind w:firstLine="720"/>
        <w:contextualSpacing w:val="0"/>
        <w:rPr>
          <w:rFonts w:ascii="Times New Roman" w:eastAsia="Times New Roman" w:hAnsi="Times New Roman" w:cs="Times New Roman"/>
          <w:sz w:val="24"/>
          <w:szCs w:val="24"/>
        </w:rPr>
      </w:pPr>
      <w:r>
        <w:rPr>
          <w:noProof/>
        </w:rPr>
        <w:drawing>
          <wp:anchor distT="114300" distB="114300" distL="114300" distR="114300" simplePos="0" relativeHeight="251667456" behindDoc="0" locked="0" layoutInCell="1" hidden="0" allowOverlap="1">
            <wp:simplePos x="0" y="0"/>
            <wp:positionH relativeFrom="column">
              <wp:posOffset>3779653</wp:posOffset>
            </wp:positionH>
            <wp:positionV relativeFrom="paragraph">
              <wp:posOffset>366794</wp:posOffset>
            </wp:positionV>
            <wp:extent cx="2238547" cy="2214563"/>
            <wp:effectExtent l="0" t="0" r="0" b="0"/>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38547" cy="2214563"/>
                    </a:xfrm>
                    <a:prstGeom prst="rect">
                      <a:avLst/>
                    </a:prstGeom>
                    <a:ln/>
                  </pic:spPr>
                </pic:pic>
              </a:graphicData>
            </a:graphic>
          </wp:anchor>
        </w:drawing>
      </w:r>
      <w:r>
        <w:rPr>
          <w:noProof/>
        </w:rPr>
        <mc:AlternateContent>
          <mc:Choice Requires="wps">
            <w:drawing>
              <wp:anchor distT="114300" distB="114300" distL="114300" distR="114300" simplePos="0" relativeHeight="251668480" behindDoc="0" locked="0" layoutInCell="1" hidden="0" allowOverlap="1">
                <wp:simplePos x="0" y="0"/>
                <wp:positionH relativeFrom="column">
                  <wp:posOffset>3631565</wp:posOffset>
                </wp:positionH>
                <wp:positionV relativeFrom="paragraph">
                  <wp:posOffset>2579636</wp:posOffset>
                </wp:positionV>
                <wp:extent cx="3226435" cy="711835"/>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0" y="0"/>
                          <a:ext cx="3226435" cy="711835"/>
                        </a:xfrm>
                        <a:prstGeom prst="rect">
                          <a:avLst/>
                        </a:prstGeom>
                        <a:noFill/>
                        <a:ln>
                          <a:noFill/>
                        </a:ln>
                      </wps:spPr>
                      <wps:txbx>
                        <w:txbxContent>
                          <w:p w:rsidR="005F6528" w:rsidRDefault="00B23201">
                            <w:pPr>
                              <w:spacing w:line="240" w:lineRule="auto"/>
                              <w:textDirection w:val="btLr"/>
                            </w:pPr>
                            <w:r>
                              <w:rPr>
                                <w:color w:val="000000"/>
                                <w:sz w:val="28"/>
                              </w:rPr>
                              <w:t>Figure 4. Step by step of PCR procedure</w:t>
                            </w:r>
                            <w:r w:rsidR="00C517C2">
                              <w:rPr>
                                <w:color w:val="000000"/>
                                <w:sz w:val="28"/>
                              </w:rPr>
                              <w:t xml:space="preserve"> </w:t>
                            </w:r>
                            <w:r>
                              <w:rPr>
                                <w:color w:val="000000"/>
                                <w:sz w:val="28"/>
                              </w:rPr>
                              <w:t>[14]</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285.95pt;margin-top:203.1pt;width:254.05pt;height:56.05pt;z-index:2516684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" filled="f" stroked="f">
                <v:textbox inset="2.53958mm,2.53958mm,2.53958mm,2.53958mm">
                  <w:txbxContent>
                    <w:p w:rsidR="005F6528" w:rsidRDefault="00B23201">
                      <w:pPr>
                        <w:spacing w:line="240" w:lineRule="auto"/>
                        <w:textDirection w:val="btLr"/>
                      </w:pPr>
                      <w:r>
                        <w:rPr>
                          <w:color w:val="000000"/>
                          <w:sz w:val="28"/>
                        </w:rPr>
                        <w:t>Figure 4. Step by step of PCR procedure</w:t>
                      </w:r>
                      <w:r w:rsidR="00C517C2">
                        <w:rPr>
                          <w:color w:val="000000"/>
                          <w:sz w:val="28"/>
                        </w:rPr>
                        <w:t xml:space="preserve"> </w:t>
                      </w:r>
                      <w:r>
                        <w:rPr>
                          <w:color w:val="000000"/>
                          <w:sz w:val="28"/>
                        </w:rPr>
                        <w:t>[14]</w:t>
                      </w:r>
                    </w:p>
                  </w:txbxContent>
                </v:textbox>
                <w10:wrap type="square"/>
              </v:shape>
            </w:pict>
          </mc:Fallback>
        </mc:AlternateContent>
      </w:r>
      <w:r w:rsidR="00B23201">
        <w:rPr>
          <w:rFonts w:ascii="Times New Roman" w:eastAsia="Times New Roman" w:hAnsi="Times New Roman" w:cs="Times New Roman"/>
          <w:sz w:val="24"/>
          <w:szCs w:val="24"/>
        </w:rPr>
        <w:t>The second part of the experiment would be to do a Western Blot test to then better understand how the expression of the microRNA in the PCR experiment carries on into the next phase in protein production and sy</w:t>
      </w:r>
      <w:r w:rsidR="00B23201">
        <w:rPr>
          <w:rFonts w:ascii="Times New Roman" w:eastAsia="Times New Roman" w:hAnsi="Times New Roman" w:cs="Times New Roman"/>
          <w:sz w:val="24"/>
          <w:szCs w:val="24"/>
        </w:rPr>
        <w:t>nthesis. The experimental groups from the previous part would stay the same, but this test would be used to know how those same groups in their expression levels behave once protein production happens. The control in this would be known as NC, as it is una</w:t>
      </w:r>
      <w:r w:rsidR="00B23201">
        <w:rPr>
          <w:rFonts w:ascii="Times New Roman" w:eastAsia="Times New Roman" w:hAnsi="Times New Roman" w:cs="Times New Roman"/>
          <w:sz w:val="24"/>
          <w:szCs w:val="24"/>
        </w:rPr>
        <w:t xml:space="preserve">ffected by the lentivirus used from PCR on the experimental group. In the western blot test, the </w:t>
      </w:r>
      <w:r w:rsidR="00B23201">
        <w:rPr>
          <w:rFonts w:ascii="Times New Roman" w:eastAsia="Times New Roman" w:hAnsi="Times New Roman" w:cs="Times New Roman"/>
          <w:sz w:val="24"/>
          <w:szCs w:val="24"/>
          <w:highlight w:val="white"/>
        </w:rPr>
        <w:t xml:space="preserve">endothelial </w:t>
      </w:r>
      <w:proofErr w:type="spellStart"/>
      <w:r w:rsidR="00B23201">
        <w:rPr>
          <w:rFonts w:ascii="Times New Roman" w:eastAsia="Times New Roman" w:hAnsi="Times New Roman" w:cs="Times New Roman"/>
          <w:sz w:val="24"/>
          <w:szCs w:val="24"/>
          <w:highlight w:val="white"/>
        </w:rPr>
        <w:t>Kruppel</w:t>
      </w:r>
      <w:proofErr w:type="spellEnd"/>
      <w:r w:rsidR="00B23201">
        <w:rPr>
          <w:rFonts w:ascii="Times New Roman" w:eastAsia="Times New Roman" w:hAnsi="Times New Roman" w:cs="Times New Roman"/>
          <w:sz w:val="24"/>
          <w:szCs w:val="24"/>
          <w:highlight w:val="white"/>
        </w:rPr>
        <w:t xml:space="preserve">-like zinc finger protein associated with the KLF4’s control of the G1 to S phase of the cell </w:t>
      </w:r>
      <w:r>
        <w:rPr>
          <w:rFonts w:ascii="Times New Roman" w:eastAsia="Times New Roman" w:hAnsi="Times New Roman" w:cs="Times New Roman"/>
          <w:sz w:val="24"/>
          <w:szCs w:val="24"/>
          <w:highlight w:val="white"/>
        </w:rPr>
        <w:t>cycle [</w:t>
      </w:r>
      <w:r w:rsidR="00B23201">
        <w:rPr>
          <w:rFonts w:ascii="Times New Roman" w:eastAsia="Times New Roman" w:hAnsi="Times New Roman" w:cs="Times New Roman"/>
          <w:sz w:val="24"/>
          <w:szCs w:val="24"/>
          <w:highlight w:val="white"/>
        </w:rPr>
        <w:t>11] would be tested. In the test, the ch</w:t>
      </w:r>
      <w:r w:rsidR="00B23201">
        <w:rPr>
          <w:rFonts w:ascii="Times New Roman" w:eastAsia="Times New Roman" w:hAnsi="Times New Roman" w:cs="Times New Roman"/>
          <w:sz w:val="24"/>
          <w:szCs w:val="24"/>
          <w:highlight w:val="white"/>
        </w:rPr>
        <w:t xml:space="preserve">osen antibodies would attach the endothelial </w:t>
      </w:r>
      <w:proofErr w:type="spellStart"/>
      <w:r w:rsidR="00B23201">
        <w:rPr>
          <w:rFonts w:ascii="Times New Roman" w:eastAsia="Times New Roman" w:hAnsi="Times New Roman" w:cs="Times New Roman"/>
          <w:sz w:val="24"/>
          <w:szCs w:val="24"/>
          <w:highlight w:val="white"/>
        </w:rPr>
        <w:t>Kruppel</w:t>
      </w:r>
      <w:proofErr w:type="spellEnd"/>
      <w:r w:rsidR="00B23201">
        <w:rPr>
          <w:rFonts w:ascii="Times New Roman" w:eastAsia="Times New Roman" w:hAnsi="Times New Roman" w:cs="Times New Roman"/>
          <w:sz w:val="24"/>
          <w:szCs w:val="24"/>
          <w:highlight w:val="white"/>
        </w:rPr>
        <w:t>-like zinc finger protein and create antigen bands that could be read and compared. Between the two types of tissues possessed, the control and downregulated tissues would be expected to have distinguisha</w:t>
      </w:r>
      <w:r w:rsidR="00B23201">
        <w:rPr>
          <w:rFonts w:ascii="Times New Roman" w:eastAsia="Times New Roman" w:hAnsi="Times New Roman" w:cs="Times New Roman"/>
          <w:sz w:val="24"/>
          <w:szCs w:val="24"/>
          <w:highlight w:val="white"/>
        </w:rPr>
        <w:t xml:space="preserve">ble differences between the inhibited group and the normal group, with the inhabited group expected to be smaller and/or lighter because of a lacking of proteins. This </w:t>
      </w:r>
      <w:r w:rsidR="00B23201">
        <w:rPr>
          <w:rFonts w:ascii="Times New Roman" w:eastAsia="Times New Roman" w:hAnsi="Times New Roman" w:cs="Times New Roman"/>
          <w:sz w:val="24"/>
          <w:szCs w:val="24"/>
          <w:highlight w:val="white"/>
        </w:rPr>
        <w:lastRenderedPageBreak/>
        <w:t xml:space="preserve">would also come with an </w:t>
      </w:r>
      <w:proofErr w:type="spellStart"/>
      <w:r w:rsidR="00B23201">
        <w:rPr>
          <w:rFonts w:ascii="Times New Roman" w:eastAsia="Times New Roman" w:hAnsi="Times New Roman" w:cs="Times New Roman"/>
          <w:sz w:val="24"/>
          <w:szCs w:val="24"/>
          <w:highlight w:val="white"/>
        </w:rPr>
        <w:t>ac</w:t>
      </w:r>
      <w:bookmarkStart w:id="0" w:name="_GoBack"/>
      <w:bookmarkEnd w:id="0"/>
      <w:r w:rsidR="00B23201">
        <w:rPr>
          <w:rFonts w:ascii="Times New Roman" w:eastAsia="Times New Roman" w:hAnsi="Times New Roman" w:cs="Times New Roman"/>
          <w:sz w:val="24"/>
          <w:szCs w:val="24"/>
          <w:highlight w:val="white"/>
        </w:rPr>
        <w:t>tin</w:t>
      </w:r>
      <w:proofErr w:type="spellEnd"/>
      <w:r w:rsidR="00B23201">
        <w:rPr>
          <w:rFonts w:ascii="Times New Roman" w:eastAsia="Times New Roman" w:hAnsi="Times New Roman" w:cs="Times New Roman"/>
          <w:sz w:val="24"/>
          <w:szCs w:val="24"/>
          <w:highlight w:val="white"/>
        </w:rPr>
        <w:t xml:space="preserve"> line to show that there is a normal, full expression dot f</w:t>
      </w:r>
      <w:r w:rsidR="00B23201">
        <w:rPr>
          <w:rFonts w:ascii="Times New Roman" w:eastAsia="Times New Roman" w:hAnsi="Times New Roman" w:cs="Times New Roman"/>
          <w:sz w:val="24"/>
          <w:szCs w:val="24"/>
          <w:highlight w:val="white"/>
        </w:rPr>
        <w:t xml:space="preserve">rom </w:t>
      </w:r>
      <w:r>
        <w:rPr>
          <w:rFonts w:ascii="Times New Roman" w:eastAsia="Times New Roman" w:hAnsi="Times New Roman" w:cs="Times New Roman"/>
          <w:sz w:val="24"/>
          <w:szCs w:val="24"/>
          <w:highlight w:val="white"/>
        </w:rPr>
        <w:t>proteins. [</w:t>
      </w:r>
      <w:r w:rsidR="00B23201">
        <w:rPr>
          <w:rFonts w:ascii="Times New Roman" w:eastAsia="Times New Roman" w:hAnsi="Times New Roman" w:cs="Times New Roman"/>
          <w:sz w:val="24"/>
          <w:szCs w:val="24"/>
          <w:highlight w:val="white"/>
        </w:rPr>
        <w:t>15, 16]</w:t>
      </w:r>
    </w:p>
    <w:p w:rsidR="005F6528" w:rsidRDefault="005F6528">
      <w:pPr>
        <w:contextualSpacing w:val="0"/>
        <w:rPr>
          <w:rFonts w:ascii="Times New Roman" w:eastAsia="Times New Roman" w:hAnsi="Times New Roman" w:cs="Times New Roman"/>
          <w:sz w:val="24"/>
          <w:szCs w:val="24"/>
        </w:rPr>
      </w:pPr>
    </w:p>
    <w:p w:rsidR="005F6528" w:rsidRDefault="00B23201">
      <w:pPr>
        <w:contextualSpacing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 C. In Vivo injection study</w:t>
      </w:r>
    </w:p>
    <w:p w:rsidR="005F6528" w:rsidRDefault="005F6528">
      <w:pPr>
        <w:contextualSpacing w:val="0"/>
        <w:rPr>
          <w:rFonts w:ascii="Times New Roman" w:eastAsia="Times New Roman" w:hAnsi="Times New Roman" w:cs="Times New Roman"/>
          <w:sz w:val="24"/>
          <w:szCs w:val="24"/>
          <w:highlight w:val="white"/>
        </w:rPr>
      </w:pPr>
    </w:p>
    <w:p w:rsidR="005F6528" w:rsidRDefault="00B23201">
      <w:pPr>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Once the results of the western blot would show, a mice study would be implemented to show the metastatic effects of microRNA-7. NSG </w:t>
      </w:r>
      <w:r w:rsidR="000854A4">
        <w:rPr>
          <w:rFonts w:ascii="Times New Roman" w:eastAsia="Times New Roman" w:hAnsi="Times New Roman" w:cs="Times New Roman"/>
          <w:sz w:val="24"/>
          <w:szCs w:val="24"/>
          <w:highlight w:val="white"/>
        </w:rPr>
        <w:t>mice [</w:t>
      </w:r>
      <w:r>
        <w:rPr>
          <w:rFonts w:ascii="Times New Roman" w:eastAsia="Times New Roman" w:hAnsi="Times New Roman" w:cs="Times New Roman"/>
          <w:sz w:val="24"/>
          <w:szCs w:val="24"/>
          <w:highlight w:val="white"/>
        </w:rPr>
        <w:t>17] would be used to remove other confounding anti-</w:t>
      </w:r>
      <w:r w:rsidR="000854A4">
        <w:rPr>
          <w:rFonts w:ascii="Times New Roman" w:eastAsia="Times New Roman" w:hAnsi="Times New Roman" w:cs="Times New Roman"/>
          <w:sz w:val="24"/>
          <w:szCs w:val="24"/>
          <w:highlight w:val="white"/>
        </w:rPr>
        <w:t>tumorigenic</w:t>
      </w:r>
      <w:r>
        <w:rPr>
          <w:rFonts w:ascii="Times New Roman" w:eastAsia="Times New Roman" w:hAnsi="Times New Roman" w:cs="Times New Roman"/>
          <w:sz w:val="24"/>
          <w:szCs w:val="24"/>
          <w:highlight w:val="white"/>
        </w:rPr>
        <w:t xml:space="preserve"> and anti-metastatic behavior to get the most telling resu</w:t>
      </w:r>
      <w:r>
        <w:rPr>
          <w:rFonts w:ascii="Times New Roman" w:eastAsia="Times New Roman" w:hAnsi="Times New Roman" w:cs="Times New Roman"/>
          <w:sz w:val="24"/>
          <w:szCs w:val="24"/>
          <w:highlight w:val="white"/>
        </w:rPr>
        <w:t>lts of the how much the microRNA effects tumor growth. To test the breast to brain metastasis, tumors would have to be put in the breast, let time pass, and then observe tumors in the brain. The cultured cancer line cells of differing groups would be surgi</w:t>
      </w:r>
      <w:r>
        <w:rPr>
          <w:rFonts w:ascii="Times New Roman" w:eastAsia="Times New Roman" w:hAnsi="Times New Roman" w:cs="Times New Roman"/>
          <w:sz w:val="24"/>
          <w:szCs w:val="24"/>
          <w:highlight w:val="white"/>
        </w:rPr>
        <w:t>cally placed into breast of the mice. The linings would also have bioluminescent added in chemically to be able to be shown in radio imaging where the proteins are localized or spread. The two groups in this would be the inhibited group with the cell linin</w:t>
      </w:r>
      <w:r>
        <w:rPr>
          <w:rFonts w:ascii="Times New Roman" w:eastAsia="Times New Roman" w:hAnsi="Times New Roman" w:cs="Times New Roman"/>
          <w:sz w:val="24"/>
          <w:szCs w:val="24"/>
          <w:highlight w:val="white"/>
        </w:rPr>
        <w:t xml:space="preserve">g that has been changed by the lentivirus system and a group with the cancerous cell lining </w:t>
      </w:r>
      <w:r w:rsidR="000854A4">
        <w:rPr>
          <w:rFonts w:ascii="Times New Roman" w:eastAsia="Times New Roman" w:hAnsi="Times New Roman" w:cs="Times New Roman"/>
          <w:sz w:val="24"/>
          <w:szCs w:val="24"/>
          <w:highlight w:val="white"/>
        </w:rPr>
        <w:t>unaffected (</w:t>
      </w:r>
      <w:r>
        <w:rPr>
          <w:rFonts w:ascii="Times New Roman" w:eastAsia="Times New Roman" w:hAnsi="Times New Roman" w:cs="Times New Roman"/>
          <w:sz w:val="24"/>
          <w:szCs w:val="24"/>
          <w:highlight w:val="white"/>
        </w:rPr>
        <w:t>NC group). After a set amount of time the tumors would be removed from the breast and brain and tested for diameter, weight, and count. Comparative analy</w:t>
      </w:r>
      <w:r>
        <w:rPr>
          <w:rFonts w:ascii="Times New Roman" w:eastAsia="Times New Roman" w:hAnsi="Times New Roman" w:cs="Times New Roman"/>
          <w:sz w:val="24"/>
          <w:szCs w:val="24"/>
          <w:highlight w:val="white"/>
        </w:rPr>
        <w:t xml:space="preserve">sis would be done between the two groups to see if there are significant </w:t>
      </w:r>
      <w:r w:rsidR="000854A4">
        <w:rPr>
          <w:rFonts w:ascii="Times New Roman" w:eastAsia="Times New Roman" w:hAnsi="Times New Roman" w:cs="Times New Roman"/>
          <w:sz w:val="24"/>
          <w:szCs w:val="24"/>
          <w:highlight w:val="white"/>
        </w:rPr>
        <w:t>differences. [</w:t>
      </w:r>
      <w:r>
        <w:rPr>
          <w:rFonts w:ascii="Times New Roman" w:eastAsia="Times New Roman" w:hAnsi="Times New Roman" w:cs="Times New Roman"/>
          <w:sz w:val="24"/>
          <w:szCs w:val="24"/>
          <w:highlight w:val="white"/>
        </w:rPr>
        <w:t>18]</w:t>
      </w:r>
    </w:p>
    <w:p w:rsidR="005F6528" w:rsidRDefault="005F6528">
      <w:pPr>
        <w:contextualSpacing w:val="0"/>
        <w:rPr>
          <w:rFonts w:ascii="Times New Roman" w:eastAsia="Times New Roman" w:hAnsi="Times New Roman" w:cs="Times New Roman"/>
          <w:sz w:val="24"/>
          <w:szCs w:val="24"/>
          <w:highlight w:val="white"/>
        </w:rPr>
      </w:pPr>
    </w:p>
    <w:p w:rsidR="005F6528" w:rsidRDefault="00B23201">
      <w:pPr>
        <w:contextualSpacing w:val="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III.</w:t>
      </w:r>
      <w:r>
        <w:rPr>
          <w:rFonts w:ascii="Times New Roman" w:eastAsia="Times New Roman" w:hAnsi="Times New Roman" w:cs="Times New Roman"/>
          <w:b/>
          <w:sz w:val="24"/>
          <w:szCs w:val="24"/>
          <w:highlight w:val="white"/>
        </w:rPr>
        <w:tab/>
        <w:t>Discussion</w:t>
      </w:r>
    </w:p>
    <w:p w:rsidR="005F6528" w:rsidRDefault="00B23201">
      <w:pPr>
        <w:contextualSpacing w:val="0"/>
        <w:rPr>
          <w:rFonts w:ascii="Times New Roman" w:eastAsia="Times New Roman" w:hAnsi="Times New Roman" w:cs="Times New Roman"/>
          <w:sz w:val="24"/>
          <w:szCs w:val="24"/>
          <w:highlight w:val="white"/>
        </w:rPr>
      </w:pPr>
      <w:r>
        <w:rPr>
          <w:noProof/>
        </w:rPr>
        <w:drawing>
          <wp:anchor distT="114300" distB="114300" distL="114300" distR="114300" simplePos="0" relativeHeight="251669504" behindDoc="0" locked="0" layoutInCell="1" hidden="0" allowOverlap="1">
            <wp:simplePos x="0" y="0"/>
            <wp:positionH relativeFrom="column">
              <wp:posOffset>2524125</wp:posOffset>
            </wp:positionH>
            <wp:positionV relativeFrom="paragraph">
              <wp:posOffset>142875</wp:posOffset>
            </wp:positionV>
            <wp:extent cx="3416335" cy="1976438"/>
            <wp:effectExtent l="0" t="0" r="0" b="0"/>
            <wp:wrapSquare wrapText="bothSides" distT="114300" distB="11430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416335" cy="1976438"/>
                    </a:xfrm>
                    <a:prstGeom prst="rect">
                      <a:avLst/>
                    </a:prstGeom>
                    <a:ln/>
                  </pic:spPr>
                </pic:pic>
              </a:graphicData>
            </a:graphic>
          </wp:anchor>
        </w:drawing>
      </w:r>
    </w:p>
    <w:p w:rsidR="005F6528" w:rsidRDefault="000854A4">
      <w:pPr>
        <w:ind w:firstLine="720"/>
        <w:contextualSpacing w:val="0"/>
        <w:rPr>
          <w:rFonts w:ascii="Times New Roman" w:eastAsia="Times New Roman" w:hAnsi="Times New Roman" w:cs="Times New Roman"/>
          <w:sz w:val="24"/>
          <w:szCs w:val="24"/>
          <w:highlight w:val="white"/>
        </w:rPr>
      </w:pPr>
      <w:r>
        <w:rPr>
          <w:noProof/>
        </w:rPr>
        <mc:AlternateContent>
          <mc:Choice Requires="wps">
            <w:drawing>
              <wp:anchor distT="114300" distB="114300" distL="114300" distR="114300" simplePos="0" relativeHeight="251673600" behindDoc="0" locked="0" layoutInCell="1" hidden="0" allowOverlap="1">
                <wp:simplePos x="0" y="0"/>
                <wp:positionH relativeFrom="column">
                  <wp:posOffset>2637273</wp:posOffset>
                </wp:positionH>
                <wp:positionV relativeFrom="paragraph">
                  <wp:posOffset>2037760</wp:posOffset>
                </wp:positionV>
                <wp:extent cx="3419475" cy="435983"/>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3419475" cy="435983"/>
                        </a:xfrm>
                        <a:prstGeom prst="rect">
                          <a:avLst/>
                        </a:prstGeom>
                        <a:noFill/>
                        <a:ln>
                          <a:noFill/>
                        </a:ln>
                      </wps:spPr>
                      <wps:txbx>
                        <w:txbxContent>
                          <w:p w:rsidR="005F6528" w:rsidRDefault="00B23201">
                            <w:pPr>
                              <w:spacing w:line="240" w:lineRule="auto"/>
                              <w:textDirection w:val="btLr"/>
                            </w:pPr>
                            <w:r>
                              <w:rPr>
                                <w:color w:val="000000"/>
                                <w:sz w:val="28"/>
                              </w:rPr>
                              <w:t>Figure 5. Possible PCR results</w:t>
                            </w:r>
                            <w:r w:rsidR="000854A4">
                              <w:rPr>
                                <w:color w:val="000000"/>
                                <w:sz w:val="28"/>
                              </w:rPr>
                              <w:t xml:space="preserve"> </w:t>
                            </w:r>
                            <w:r>
                              <w:rPr>
                                <w:color w:val="000000"/>
                                <w:sz w:val="28"/>
                              </w:rPr>
                              <w:t>[18]</w:t>
                            </w:r>
                          </w:p>
                        </w:txbxContent>
                      </wps:txbx>
                      <wps:bodyPr spcFirstLastPara="1" wrap="square" lIns="91425" tIns="91425" rIns="91425" bIns="91425" anchor="t" anchorCtr="0"/>
                    </wps:wsp>
                  </a:graphicData>
                </a:graphic>
              </wp:anchor>
            </w:drawing>
          </mc:Choice>
          <mc:Fallback>
            <w:pict>
              <v:shape id="Text Box 1" o:spid="_x0000_s1032" type="#_x0000_t202" style="position:absolute;left:0;text-align:left;margin-left:207.65pt;margin-top:160.45pt;width:269.25pt;height:34.35pt;z-index:25167360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" filled="f" stroked="f">
                <v:textbox inset="2.53958mm,2.53958mm,2.53958mm,2.53958mm">
                  <w:txbxContent>
                    <w:p w:rsidR="005F6528" w:rsidRDefault="00B23201">
                      <w:pPr>
                        <w:spacing w:line="240" w:lineRule="auto"/>
                        <w:textDirection w:val="btLr"/>
                      </w:pPr>
                      <w:r>
                        <w:rPr>
                          <w:color w:val="000000"/>
                          <w:sz w:val="28"/>
                        </w:rPr>
                        <w:t>Figure 5. Possible PCR results</w:t>
                      </w:r>
                      <w:r w:rsidR="000854A4">
                        <w:rPr>
                          <w:color w:val="000000"/>
                          <w:sz w:val="28"/>
                        </w:rPr>
                        <w:t xml:space="preserve"> </w:t>
                      </w:r>
                      <w:r>
                        <w:rPr>
                          <w:color w:val="000000"/>
                          <w:sz w:val="28"/>
                        </w:rPr>
                        <w:t>[18]</w:t>
                      </w:r>
                    </w:p>
                  </w:txbxContent>
                </v:textbox>
                <w10:wrap type="square"/>
              </v:shape>
            </w:pict>
          </mc:Fallback>
        </mc:AlternateContent>
      </w:r>
      <w:r w:rsidR="00B23201">
        <w:rPr>
          <w:rFonts w:ascii="Times New Roman" w:eastAsia="Times New Roman" w:hAnsi="Times New Roman" w:cs="Times New Roman"/>
          <w:sz w:val="24"/>
          <w:szCs w:val="24"/>
          <w:highlight w:val="white"/>
        </w:rPr>
        <w:t>The possible results of this experiment would obviously be different for all parts. An admitted inherent flaw of this experiment would be if the first part does not go according to plan, there would not be much hope for the results wanted at a later portio</w:t>
      </w:r>
      <w:r w:rsidR="00B23201">
        <w:rPr>
          <w:rFonts w:ascii="Times New Roman" w:eastAsia="Times New Roman" w:hAnsi="Times New Roman" w:cs="Times New Roman"/>
          <w:sz w:val="24"/>
          <w:szCs w:val="24"/>
          <w:highlight w:val="white"/>
        </w:rPr>
        <w:t xml:space="preserve">n. For the PCR, some </w:t>
      </w:r>
      <w:r>
        <w:rPr>
          <w:rFonts w:ascii="Times New Roman" w:eastAsia="Times New Roman" w:hAnsi="Times New Roman" w:cs="Times New Roman"/>
          <w:sz w:val="24"/>
          <w:szCs w:val="24"/>
          <w:highlight w:val="white"/>
        </w:rPr>
        <w:t>graphic</w:t>
      </w:r>
      <w:r w:rsidR="00B23201">
        <w:rPr>
          <w:rFonts w:ascii="Times New Roman" w:eastAsia="Times New Roman" w:hAnsi="Times New Roman" w:cs="Times New Roman"/>
          <w:sz w:val="24"/>
          <w:szCs w:val="24"/>
          <w:highlight w:val="white"/>
        </w:rPr>
        <w:t xml:space="preserve"> results would look similar to Figure 5. In a similar test by Wang </w:t>
      </w:r>
      <w:r>
        <w:rPr>
          <w:rFonts w:ascii="Times New Roman" w:eastAsia="Times New Roman" w:hAnsi="Times New Roman" w:cs="Times New Roman"/>
          <w:sz w:val="24"/>
          <w:szCs w:val="24"/>
          <w:highlight w:val="white"/>
        </w:rPr>
        <w:t>et al. [18] studying</w:t>
      </w:r>
      <w:r w:rsidR="00B23201">
        <w:rPr>
          <w:rFonts w:ascii="Times New Roman" w:eastAsia="Times New Roman" w:hAnsi="Times New Roman" w:cs="Times New Roman"/>
          <w:sz w:val="24"/>
          <w:szCs w:val="24"/>
          <w:highlight w:val="white"/>
        </w:rPr>
        <w:t xml:space="preserve"> a different microRNA in uveal melanoma. As seen in the graphs, it would be expected that the NC up and down are exactly the same, while the </w:t>
      </w:r>
      <w:r>
        <w:rPr>
          <w:rFonts w:ascii="Times New Roman" w:eastAsia="Times New Roman" w:hAnsi="Times New Roman" w:cs="Times New Roman"/>
          <w:sz w:val="24"/>
          <w:szCs w:val="24"/>
          <w:highlight w:val="white"/>
        </w:rPr>
        <w:t>up regulators</w:t>
      </w:r>
      <w:r w:rsidR="00B23201">
        <w:rPr>
          <w:rFonts w:ascii="Times New Roman" w:eastAsia="Times New Roman" w:hAnsi="Times New Roman" w:cs="Times New Roman"/>
          <w:sz w:val="24"/>
          <w:szCs w:val="24"/>
          <w:highlight w:val="white"/>
        </w:rPr>
        <w:t xml:space="preserve"> and down regulators behave similarly to what has been researched and referenced before. A problem that could be run into is making sure that there is </w:t>
      </w:r>
      <w:r w:rsidR="00B23201">
        <w:rPr>
          <w:rFonts w:ascii="Times New Roman" w:eastAsia="Times New Roman" w:hAnsi="Times New Roman" w:cs="Times New Roman"/>
          <w:sz w:val="24"/>
          <w:szCs w:val="24"/>
          <w:highlight w:val="white"/>
        </w:rPr>
        <w:t xml:space="preserve">no way that </w:t>
      </w:r>
      <w:r w:rsidR="00B23201">
        <w:rPr>
          <w:rFonts w:ascii="Times New Roman" w:eastAsia="Times New Roman" w:hAnsi="Times New Roman" w:cs="Times New Roman"/>
          <w:sz w:val="24"/>
          <w:szCs w:val="24"/>
          <w:highlight w:val="white"/>
        </w:rPr>
        <w:t xml:space="preserve">expression is not affected by the miRNA in </w:t>
      </w:r>
      <w:r w:rsidR="00B23201">
        <w:rPr>
          <w:rFonts w:ascii="Times New Roman" w:eastAsia="Times New Roman" w:hAnsi="Times New Roman" w:cs="Times New Roman"/>
          <w:sz w:val="24"/>
          <w:szCs w:val="24"/>
          <w:highlight w:val="white"/>
        </w:rPr>
        <w:t xml:space="preserve">question. Introducing another variable </w:t>
      </w:r>
      <w:r w:rsidR="00B23201">
        <w:rPr>
          <w:rFonts w:ascii="Times New Roman" w:eastAsia="Times New Roman" w:hAnsi="Times New Roman" w:cs="Times New Roman"/>
          <w:sz w:val="24"/>
          <w:szCs w:val="24"/>
          <w:highlight w:val="white"/>
        </w:rPr>
        <w:t xml:space="preserve">that could </w:t>
      </w:r>
      <w:r w:rsidR="00B23201">
        <w:rPr>
          <w:rFonts w:ascii="Times New Roman" w:eastAsia="Times New Roman" w:hAnsi="Times New Roman" w:cs="Times New Roman"/>
          <w:sz w:val="24"/>
          <w:szCs w:val="24"/>
          <w:highlight w:val="white"/>
        </w:rPr>
        <w:t xml:space="preserve">affect this on this level would have effects </w:t>
      </w:r>
      <w:r w:rsidR="00B23201">
        <w:rPr>
          <w:rFonts w:ascii="Times New Roman" w:eastAsia="Times New Roman" w:hAnsi="Times New Roman" w:cs="Times New Roman"/>
          <w:sz w:val="24"/>
          <w:szCs w:val="24"/>
          <w:highlight w:val="white"/>
        </w:rPr>
        <w:t xml:space="preserve">on the remainder of the experiment. </w:t>
      </w: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0854A4">
      <w:pPr>
        <w:ind w:firstLine="720"/>
        <w:contextualSpacing w:val="0"/>
        <w:rPr>
          <w:rFonts w:ascii="Times New Roman" w:eastAsia="Times New Roman" w:hAnsi="Times New Roman" w:cs="Times New Roman"/>
          <w:sz w:val="24"/>
          <w:szCs w:val="24"/>
          <w:highlight w:val="white"/>
        </w:rPr>
      </w:pPr>
      <w:r>
        <w:rPr>
          <w:noProof/>
        </w:rPr>
        <w:lastRenderedPageBreak/>
        <w:drawing>
          <wp:anchor distT="114300" distB="114300" distL="114300" distR="114300" simplePos="0" relativeHeight="251674624" behindDoc="0" locked="0" layoutInCell="1" hidden="0" allowOverlap="1">
            <wp:simplePos x="0" y="0"/>
            <wp:positionH relativeFrom="column">
              <wp:posOffset>-137160</wp:posOffset>
            </wp:positionH>
            <wp:positionV relativeFrom="paragraph">
              <wp:posOffset>198445</wp:posOffset>
            </wp:positionV>
            <wp:extent cx="3157538" cy="2147590"/>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157538" cy="2147590"/>
                    </a:xfrm>
                    <a:prstGeom prst="rect">
                      <a:avLst/>
                    </a:prstGeom>
                    <a:ln/>
                  </pic:spPr>
                </pic:pic>
              </a:graphicData>
            </a:graphic>
          </wp:anchor>
        </w:drawing>
      </w:r>
      <w:r w:rsidR="00B23201">
        <w:rPr>
          <w:rFonts w:ascii="Times New Roman" w:eastAsia="Times New Roman" w:hAnsi="Times New Roman" w:cs="Times New Roman"/>
          <w:sz w:val="24"/>
          <w:szCs w:val="24"/>
          <w:highlight w:val="white"/>
        </w:rPr>
        <w:t>In the second portion of the ex</w:t>
      </w:r>
      <w:r w:rsidR="00B23201">
        <w:rPr>
          <w:rFonts w:ascii="Times New Roman" w:eastAsia="Times New Roman" w:hAnsi="Times New Roman" w:cs="Times New Roman"/>
          <w:sz w:val="24"/>
          <w:szCs w:val="24"/>
          <w:highlight w:val="white"/>
        </w:rPr>
        <w:t>periment, results would look similar to what is displayed in figure 6. The results would want to show physical results in the western blot to show significant differences, but also the bar graphs would be very telling of what is the difference in the produ</w:t>
      </w:r>
      <w:r w:rsidR="00B23201">
        <w:rPr>
          <w:rFonts w:ascii="Times New Roman" w:eastAsia="Times New Roman" w:hAnsi="Times New Roman" w:cs="Times New Roman"/>
          <w:sz w:val="24"/>
          <w:szCs w:val="24"/>
          <w:highlight w:val="white"/>
        </w:rPr>
        <w:t xml:space="preserve">ction of the two </w:t>
      </w:r>
      <w:r>
        <w:rPr>
          <w:rFonts w:ascii="Times New Roman" w:eastAsia="Times New Roman" w:hAnsi="Times New Roman" w:cs="Times New Roman"/>
          <w:sz w:val="24"/>
          <w:szCs w:val="24"/>
          <w:highlight w:val="white"/>
        </w:rPr>
        <w:t>separate</w:t>
      </w:r>
      <w:r w:rsidR="00B23201">
        <w:rPr>
          <w:rFonts w:ascii="Times New Roman" w:eastAsia="Times New Roman" w:hAnsi="Times New Roman" w:cs="Times New Roman"/>
          <w:sz w:val="24"/>
          <w:szCs w:val="24"/>
          <w:highlight w:val="white"/>
        </w:rPr>
        <w:t xml:space="preserve"> groups. Western blot is considered to be a very high confidence test, so I do not believe in any inherent problems that would question the validity of the experiment. </w:t>
      </w:r>
    </w:p>
    <w:p w:rsidR="005F6528" w:rsidRDefault="000854A4">
      <w:pPr>
        <w:ind w:firstLine="720"/>
        <w:contextualSpacing w:val="0"/>
        <w:rPr>
          <w:rFonts w:ascii="Times New Roman" w:eastAsia="Times New Roman" w:hAnsi="Times New Roman" w:cs="Times New Roman"/>
          <w:sz w:val="24"/>
          <w:szCs w:val="24"/>
          <w:highlight w:val="white"/>
        </w:rPr>
      </w:pPr>
      <w:r>
        <w:rPr>
          <w:noProof/>
        </w:rPr>
        <mc:AlternateContent>
          <mc:Choice Requires="wps">
            <w:drawing>
              <wp:anchor distT="114300" distB="114300" distL="114300" distR="114300" simplePos="0" relativeHeight="251671552" behindDoc="0" locked="0" layoutInCell="1" hidden="0" allowOverlap="1">
                <wp:simplePos x="0" y="0"/>
                <wp:positionH relativeFrom="column">
                  <wp:posOffset>-42545</wp:posOffset>
                </wp:positionH>
                <wp:positionV relativeFrom="paragraph">
                  <wp:posOffset>142875</wp:posOffset>
                </wp:positionV>
                <wp:extent cx="2987675" cy="402590"/>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0" y="0"/>
                          <a:ext cx="2987675" cy="402590"/>
                        </a:xfrm>
                        <a:prstGeom prst="rect">
                          <a:avLst/>
                        </a:prstGeom>
                        <a:noFill/>
                        <a:ln>
                          <a:noFill/>
                        </a:ln>
                      </wps:spPr>
                      <wps:txbx>
                        <w:txbxContent>
                          <w:p w:rsidR="005F6528" w:rsidRDefault="00B23201">
                            <w:pPr>
                              <w:spacing w:line="240" w:lineRule="auto"/>
                              <w:textDirection w:val="btLr"/>
                            </w:pPr>
                            <w:r>
                              <w:rPr>
                                <w:color w:val="000000"/>
                                <w:sz w:val="28"/>
                              </w:rPr>
                              <w:t xml:space="preserve">Figure 6. Possible western blot </w:t>
                            </w:r>
                            <w:proofErr w:type="gramStart"/>
                            <w:r>
                              <w:rPr>
                                <w:color w:val="000000"/>
                                <w:sz w:val="28"/>
                              </w:rPr>
                              <w:t>results[</w:t>
                            </w:r>
                            <w:proofErr w:type="gramEnd"/>
                            <w:r>
                              <w:rPr>
                                <w:color w:val="000000"/>
                                <w:sz w:val="28"/>
                              </w:rPr>
                              <w:t>18]</w:t>
                            </w:r>
                          </w:p>
                        </w:txbxContent>
                      </wps:txbx>
                      <wps:bodyPr spcFirstLastPara="1" wrap="square" lIns="91425" tIns="91425" rIns="91425" bIns="91425" anchor="t" anchorCtr="0"/>
                    </wps:wsp>
                  </a:graphicData>
                </a:graphic>
                <wp14:sizeRelH relativeFrom="margin">
                  <wp14:pctWidth>0</wp14:pctWidth>
                </wp14:sizeRelH>
              </wp:anchor>
            </w:drawing>
          </mc:Choice>
          <mc:Fallback>
            <w:pict>
              <v:shape id="Text Box 2" o:spid="_x0000_s1033" type="#_x0000_t202" style="position:absolute;left:0;text-align:left;margin-left:-3.35pt;margin-top:11.25pt;width:235.25pt;height:31.7pt;z-index:251671552;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" filled="f" stroked="f">
                <v:textbox inset="2.53958mm,2.53958mm,2.53958mm,2.53958mm">
                  <w:txbxContent>
                    <w:p w:rsidR="005F6528" w:rsidRDefault="00B23201">
                      <w:pPr>
                        <w:spacing w:line="240" w:lineRule="auto"/>
                        <w:textDirection w:val="btLr"/>
                      </w:pPr>
                      <w:r>
                        <w:rPr>
                          <w:color w:val="000000"/>
                          <w:sz w:val="28"/>
                        </w:rPr>
                        <w:t xml:space="preserve">Figure 6. Possible western blot </w:t>
                      </w:r>
                      <w:proofErr w:type="gramStart"/>
                      <w:r>
                        <w:rPr>
                          <w:color w:val="000000"/>
                          <w:sz w:val="28"/>
                        </w:rPr>
                        <w:t>results[</w:t>
                      </w:r>
                      <w:proofErr w:type="gramEnd"/>
                      <w:r>
                        <w:rPr>
                          <w:color w:val="000000"/>
                          <w:sz w:val="28"/>
                        </w:rPr>
                        <w:t>18]</w:t>
                      </w:r>
                    </w:p>
                  </w:txbxContent>
                </v:textbox>
                <w10:wrap type="square"/>
              </v:shape>
            </w:pict>
          </mc:Fallback>
        </mc:AlternateContent>
      </w:r>
    </w:p>
    <w:p w:rsidR="005F6528" w:rsidRDefault="000854A4">
      <w:pPr>
        <w:ind w:firstLine="720"/>
        <w:contextualSpacing w:val="0"/>
        <w:rPr>
          <w:rFonts w:ascii="Times New Roman" w:eastAsia="Times New Roman" w:hAnsi="Times New Roman" w:cs="Times New Roman"/>
          <w:sz w:val="24"/>
          <w:szCs w:val="24"/>
          <w:highlight w:val="white"/>
        </w:rPr>
      </w:pPr>
      <w:r>
        <w:rPr>
          <w:noProof/>
        </w:rPr>
        <w:drawing>
          <wp:anchor distT="114300" distB="114300" distL="114300" distR="114300" simplePos="0" relativeHeight="251672576" behindDoc="0" locked="0" layoutInCell="1" hidden="0" allowOverlap="1">
            <wp:simplePos x="0" y="0"/>
            <wp:positionH relativeFrom="column">
              <wp:posOffset>3086100</wp:posOffset>
            </wp:positionH>
            <wp:positionV relativeFrom="paragraph">
              <wp:posOffset>2339901</wp:posOffset>
            </wp:positionV>
            <wp:extent cx="2843213" cy="2412070"/>
            <wp:effectExtent l="0" t="0" r="0" b="0"/>
            <wp:wrapSquare wrapText="bothSides" distT="114300" distB="11430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843213" cy="2412070"/>
                    </a:xfrm>
                    <a:prstGeom prst="rect">
                      <a:avLst/>
                    </a:prstGeom>
                    <a:ln/>
                  </pic:spPr>
                </pic:pic>
              </a:graphicData>
            </a:graphic>
          </wp:anchor>
        </w:drawing>
      </w:r>
      <w:r w:rsidR="00B23201">
        <w:rPr>
          <w:rFonts w:ascii="Times New Roman" w:eastAsia="Times New Roman" w:hAnsi="Times New Roman" w:cs="Times New Roman"/>
          <w:sz w:val="24"/>
          <w:szCs w:val="24"/>
          <w:highlight w:val="white"/>
        </w:rPr>
        <w:t>Lastly, the mice study would want to show significant data sh</w:t>
      </w:r>
      <w:r w:rsidR="00B23201">
        <w:rPr>
          <w:rFonts w:ascii="Times New Roman" w:eastAsia="Times New Roman" w:hAnsi="Times New Roman" w:cs="Times New Roman"/>
          <w:sz w:val="24"/>
          <w:szCs w:val="24"/>
          <w:highlight w:val="white"/>
        </w:rPr>
        <w:t>owing that one group would have a difference in both weight of tumor at the end of the study, volume of tumor as time has progressed, the count of how many tumorous</w:t>
      </w:r>
      <w:r>
        <w:rPr>
          <w:rFonts w:ascii="Times New Roman" w:eastAsia="Times New Roman" w:hAnsi="Times New Roman" w:cs="Times New Roman"/>
          <w:sz w:val="24"/>
          <w:szCs w:val="24"/>
          <w:highlight w:val="white"/>
        </w:rPr>
        <w:t xml:space="preserve"> masses there are, where the biofluorescence</w:t>
      </w:r>
      <w:r w:rsidR="00B23201">
        <w:rPr>
          <w:rFonts w:ascii="Times New Roman" w:eastAsia="Times New Roman" w:hAnsi="Times New Roman" w:cs="Times New Roman"/>
          <w:sz w:val="24"/>
          <w:szCs w:val="24"/>
          <w:highlight w:val="white"/>
        </w:rPr>
        <w:t xml:space="preserve"> particles traveled over time, and what physical dif</w:t>
      </w:r>
      <w:r w:rsidR="00B23201">
        <w:rPr>
          <w:rFonts w:ascii="Times New Roman" w:eastAsia="Times New Roman" w:hAnsi="Times New Roman" w:cs="Times New Roman"/>
          <w:sz w:val="24"/>
          <w:szCs w:val="24"/>
          <w:highlight w:val="white"/>
        </w:rPr>
        <w:t>ferences could be observed of the subjects in the end. Figure 7 shows what that looked like in a similar study to observe liver metastasis in mice. In it</w:t>
      </w:r>
      <w:r w:rsidR="00B23201">
        <w:rPr>
          <w:rFonts w:ascii="Times New Roman" w:eastAsia="Times New Roman" w:hAnsi="Times New Roman" w:cs="Times New Roman"/>
          <w:sz w:val="24"/>
          <w:szCs w:val="24"/>
          <w:highlight w:val="white"/>
        </w:rPr>
        <w:t xml:space="preserve"> can be seen how there is an observable difference in the how the tumors grew and weighed depending </w:t>
      </w:r>
      <w:r w:rsidR="00B23201">
        <w:rPr>
          <w:rFonts w:ascii="Times New Roman" w:eastAsia="Times New Roman" w:hAnsi="Times New Roman" w:cs="Times New Roman"/>
          <w:sz w:val="24"/>
          <w:szCs w:val="24"/>
          <w:highlight w:val="white"/>
        </w:rPr>
        <w:t>on the inhibition of the microRNA, with the same level of confidence this study would have if all went according to plan. Problems could arise in this, for example death of mice too early or outliers could throw off the way data is used. There are many fac</w:t>
      </w:r>
      <w:r w:rsidR="00B23201">
        <w:rPr>
          <w:rFonts w:ascii="Times New Roman" w:eastAsia="Times New Roman" w:hAnsi="Times New Roman" w:cs="Times New Roman"/>
          <w:sz w:val="24"/>
          <w:szCs w:val="24"/>
          <w:highlight w:val="white"/>
        </w:rPr>
        <w:t xml:space="preserve">tors that could lead to redo of the same thing with better luck of the unfortunate happening. </w:t>
      </w: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0854A4">
      <w:pPr>
        <w:ind w:firstLine="720"/>
        <w:contextualSpacing w:val="0"/>
        <w:rPr>
          <w:rFonts w:ascii="Times New Roman" w:eastAsia="Times New Roman" w:hAnsi="Times New Roman" w:cs="Times New Roman"/>
          <w:sz w:val="24"/>
          <w:szCs w:val="24"/>
          <w:highlight w:val="white"/>
        </w:rPr>
      </w:pPr>
      <w:r>
        <w:rPr>
          <w:noProof/>
        </w:rPr>
        <mc:AlternateContent>
          <mc:Choice Requires="wps">
            <w:drawing>
              <wp:anchor distT="114300" distB="114300" distL="114300" distR="114300" simplePos="0" relativeHeight="251670528" behindDoc="0" locked="0" layoutInCell="1" hidden="0" allowOverlap="1">
                <wp:simplePos x="0" y="0"/>
                <wp:positionH relativeFrom="column">
                  <wp:posOffset>3080385</wp:posOffset>
                </wp:positionH>
                <wp:positionV relativeFrom="paragraph">
                  <wp:posOffset>2341245</wp:posOffset>
                </wp:positionV>
                <wp:extent cx="2847975" cy="400050"/>
                <wp:effectExtent l="0" t="0" r="0" b="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0" y="0"/>
                          <a:ext cx="2847975" cy="400050"/>
                        </a:xfrm>
                        <a:prstGeom prst="rect">
                          <a:avLst/>
                        </a:prstGeom>
                        <a:noFill/>
                        <a:ln>
                          <a:noFill/>
                        </a:ln>
                      </wps:spPr>
                      <wps:txbx>
                        <w:txbxContent>
                          <w:p w:rsidR="005F6528" w:rsidRDefault="00B23201">
                            <w:pPr>
                              <w:spacing w:line="240" w:lineRule="auto"/>
                              <w:textDirection w:val="btLr"/>
                            </w:pPr>
                            <w:r>
                              <w:rPr>
                                <w:color w:val="000000"/>
                                <w:sz w:val="28"/>
                              </w:rPr>
                              <w:t>Figure 7. Possible In Vitro results [18]</w:t>
                            </w:r>
                          </w:p>
                        </w:txbxContent>
                      </wps:txbx>
                      <wps:bodyPr spcFirstLastPara="1" wrap="square" lIns="91425" tIns="91425" rIns="91425" bIns="91425" anchor="t" anchorCtr="0"/>
                    </wps:wsp>
                  </a:graphicData>
                </a:graphic>
              </wp:anchor>
            </w:drawing>
          </mc:Choice>
          <mc:Fallback>
            <w:pict>
              <v:shape id="Text Box 7" o:spid="_x0000_s1034" type="#_x0000_t202" style="position:absolute;left:0;text-align:left;margin-left:242.55pt;margin-top:184.35pt;width:224.25pt;height:31.5pt;z-index:25167052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" filled="f" stroked="f">
                <v:textbox inset="2.53958mm,2.53958mm,2.53958mm,2.53958mm">
                  <w:txbxContent>
                    <w:p w:rsidR="005F6528" w:rsidRDefault="00B23201">
                      <w:pPr>
                        <w:spacing w:line="240" w:lineRule="auto"/>
                        <w:textDirection w:val="btLr"/>
                      </w:pPr>
                      <w:r>
                        <w:rPr>
                          <w:color w:val="000000"/>
                          <w:sz w:val="28"/>
                        </w:rPr>
                        <w:t>Figure 7. Possible In Vitro results [18]</w:t>
                      </w:r>
                    </w:p>
                  </w:txbxContent>
                </v:textbox>
                <w10:wrap type="square"/>
              </v:shape>
            </w:pict>
          </mc:Fallback>
        </mc:AlternateContent>
      </w:r>
      <w:r w:rsidR="00B23201">
        <w:rPr>
          <w:rFonts w:ascii="Times New Roman" w:eastAsia="Times New Roman" w:hAnsi="Times New Roman" w:cs="Times New Roman"/>
          <w:sz w:val="24"/>
          <w:szCs w:val="24"/>
          <w:highlight w:val="white"/>
        </w:rPr>
        <w:t xml:space="preserve">The data in the third part of the experiment would be very telling and a good cap to the experiment in </w:t>
      </w:r>
      <w:r>
        <w:rPr>
          <w:rFonts w:ascii="Times New Roman" w:eastAsia="Times New Roman" w:hAnsi="Times New Roman" w:cs="Times New Roman"/>
          <w:sz w:val="24"/>
          <w:szCs w:val="24"/>
          <w:highlight w:val="white"/>
        </w:rPr>
        <w:t>hopefully</w:t>
      </w:r>
      <w:r w:rsidR="00B23201">
        <w:rPr>
          <w:rFonts w:ascii="Times New Roman" w:eastAsia="Times New Roman" w:hAnsi="Times New Roman" w:cs="Times New Roman"/>
          <w:sz w:val="24"/>
          <w:szCs w:val="24"/>
          <w:highlight w:val="white"/>
        </w:rPr>
        <w:t xml:space="preserve"> showing a fluidity on multiple levels of a s</w:t>
      </w:r>
      <w:r w:rsidR="00B23201">
        <w:rPr>
          <w:rFonts w:ascii="Times New Roman" w:eastAsia="Times New Roman" w:hAnsi="Times New Roman" w:cs="Times New Roman"/>
          <w:sz w:val="24"/>
          <w:szCs w:val="24"/>
          <w:highlight w:val="white"/>
        </w:rPr>
        <w:t>imilar line of logic. Showing that if the production of microRNA-7 is inhibited, there would hypothetically be a chain reaction that would have an effect on the genes that create proteins that can make a sizeable difference in tumor growth and tumor metast</w:t>
      </w:r>
      <w:r w:rsidR="00B23201">
        <w:rPr>
          <w:rFonts w:ascii="Times New Roman" w:eastAsia="Times New Roman" w:hAnsi="Times New Roman" w:cs="Times New Roman"/>
          <w:sz w:val="24"/>
          <w:szCs w:val="24"/>
          <w:highlight w:val="white"/>
        </w:rPr>
        <w:t xml:space="preserve">asis. Having a solid line of logic showing microRNA has a cancer affected would help cement its growing reputation as a strong candidate for better cancer prognosis and diagnosis. A larger goal of </w:t>
      </w:r>
      <w:r w:rsidR="00B23201">
        <w:rPr>
          <w:rFonts w:ascii="Times New Roman" w:eastAsia="Times New Roman" w:hAnsi="Times New Roman" w:cs="Times New Roman"/>
          <w:sz w:val="24"/>
          <w:szCs w:val="24"/>
          <w:highlight w:val="white"/>
        </w:rPr>
        <w:lastRenderedPageBreak/>
        <w:t xml:space="preserve">this would also be to create more questions than questions </w:t>
      </w:r>
      <w:r w:rsidR="00B23201">
        <w:rPr>
          <w:rFonts w:ascii="Times New Roman" w:eastAsia="Times New Roman" w:hAnsi="Times New Roman" w:cs="Times New Roman"/>
          <w:sz w:val="24"/>
          <w:szCs w:val="24"/>
          <w:highlight w:val="white"/>
        </w:rPr>
        <w:t>are answered in this. For example, if all goes according to plan one could ask, “What are the drawbacks to effecting microRNA? What would change outside of just tumors?” Those are questions that one would hope to ask because it means we can move on with co</w:t>
      </w:r>
      <w:r w:rsidR="00B23201">
        <w:rPr>
          <w:rFonts w:ascii="Times New Roman" w:eastAsia="Times New Roman" w:hAnsi="Times New Roman" w:cs="Times New Roman"/>
          <w:sz w:val="24"/>
          <w:szCs w:val="24"/>
          <w:highlight w:val="white"/>
        </w:rPr>
        <w:t>nfidence that this is something worth exploring and understanding better how can this be used efficiently and productively.</w:t>
      </w: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0854A4" w:rsidRDefault="000854A4">
      <w:pPr>
        <w:ind w:firstLine="720"/>
        <w:contextualSpacing w:val="0"/>
        <w:rPr>
          <w:rFonts w:ascii="Times New Roman" w:eastAsia="Times New Roman" w:hAnsi="Times New Roman" w:cs="Times New Roman"/>
          <w:sz w:val="24"/>
          <w:szCs w:val="24"/>
          <w:highlight w:val="white"/>
        </w:rPr>
      </w:pPr>
    </w:p>
    <w:p w:rsidR="000854A4" w:rsidRDefault="000854A4">
      <w:pPr>
        <w:ind w:firstLine="720"/>
        <w:contextualSpacing w:val="0"/>
        <w:rPr>
          <w:rFonts w:ascii="Times New Roman" w:eastAsia="Times New Roman" w:hAnsi="Times New Roman" w:cs="Times New Roman"/>
          <w:sz w:val="24"/>
          <w:szCs w:val="24"/>
          <w:highlight w:val="white"/>
        </w:rPr>
      </w:pPr>
    </w:p>
    <w:p w:rsidR="000854A4" w:rsidRDefault="000854A4">
      <w:pPr>
        <w:ind w:firstLine="720"/>
        <w:contextualSpacing w:val="0"/>
        <w:rPr>
          <w:rFonts w:ascii="Times New Roman" w:eastAsia="Times New Roman" w:hAnsi="Times New Roman" w:cs="Times New Roman"/>
          <w:sz w:val="24"/>
          <w:szCs w:val="24"/>
          <w:highlight w:val="white"/>
        </w:rPr>
      </w:pPr>
    </w:p>
    <w:p w:rsidR="000854A4" w:rsidRDefault="000854A4">
      <w:pPr>
        <w:ind w:firstLine="720"/>
        <w:contextualSpacing w:val="0"/>
        <w:rPr>
          <w:rFonts w:ascii="Times New Roman" w:eastAsia="Times New Roman" w:hAnsi="Times New Roman" w:cs="Times New Roman"/>
          <w:sz w:val="24"/>
          <w:szCs w:val="24"/>
          <w:highlight w:val="white"/>
        </w:rPr>
      </w:pPr>
    </w:p>
    <w:p w:rsidR="005F6528" w:rsidRDefault="005F6528">
      <w:pPr>
        <w:ind w:firstLine="720"/>
        <w:contextualSpacing w:val="0"/>
        <w:rPr>
          <w:rFonts w:ascii="Times New Roman" w:eastAsia="Times New Roman" w:hAnsi="Times New Roman" w:cs="Times New Roman"/>
          <w:sz w:val="24"/>
          <w:szCs w:val="24"/>
          <w:highlight w:val="white"/>
        </w:rPr>
      </w:pPr>
    </w:p>
    <w:p w:rsidR="005F6528" w:rsidRDefault="00B23201">
      <w:pPr>
        <w:contextualSpacing w:v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highlight w:val="white"/>
        </w:rPr>
        <w:lastRenderedPageBreak/>
        <w:t>IV.</w:t>
      </w:r>
      <w:r>
        <w:rPr>
          <w:rFonts w:ascii="Times New Roman" w:eastAsia="Times New Roman" w:hAnsi="Times New Roman" w:cs="Times New Roman"/>
          <w:b/>
          <w:sz w:val="24"/>
          <w:szCs w:val="24"/>
          <w:highlight w:val="white"/>
        </w:rPr>
        <w:tab/>
        <w:t>References</w:t>
      </w:r>
    </w:p>
    <w:p w:rsidR="005F6528" w:rsidRDefault="005F6528">
      <w:pPr>
        <w:ind w:left="720"/>
        <w:contextualSpacing w:val="0"/>
        <w:rPr>
          <w:rFonts w:ascii="Times New Roman" w:eastAsia="Times New Roman" w:hAnsi="Times New Roman" w:cs="Times New Roman"/>
          <w:color w:val="333333"/>
          <w:sz w:val="24"/>
          <w:szCs w:val="24"/>
          <w:highlight w:val="white"/>
        </w:rPr>
      </w:pPr>
    </w:p>
    <w:p w:rsidR="005F6528" w:rsidRDefault="00B23201">
      <w:pPr>
        <w:numPr>
          <w:ilvl w:val="0"/>
          <w:numId w:val="2"/>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Cancer Statistics. (n.d.). Retrieved from </w:t>
      </w:r>
      <w:hyperlink r:id="rId15">
        <w:r>
          <w:rPr>
            <w:rFonts w:ascii="Times New Roman" w:eastAsia="Times New Roman" w:hAnsi="Times New Roman" w:cs="Times New Roman"/>
            <w:color w:val="1155CC"/>
            <w:sz w:val="24"/>
            <w:szCs w:val="24"/>
            <w:highlight w:val="white"/>
            <w:u w:val="single"/>
          </w:rPr>
          <w:t>https://www.cancer.gov/about-cancer/understanding/statistics</w:t>
        </w:r>
      </w:hyperlink>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Sudhakar, A. (2009). History of Cancer, Ancient and Modern Treatment Methods. </w:t>
      </w:r>
      <w:r>
        <w:rPr>
          <w:rFonts w:ascii="Times New Roman" w:eastAsia="Times New Roman" w:hAnsi="Times New Roman" w:cs="Times New Roman"/>
          <w:i/>
          <w:color w:val="333333"/>
          <w:sz w:val="24"/>
          <w:szCs w:val="24"/>
          <w:highlight w:val="white"/>
        </w:rPr>
        <w:t>Journal of Cancer Science &amp; Therapy,01</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highlight w:val="white"/>
        </w:rPr>
        <w:t>02), I-Iv. doi:10.4172/1948-5956.100000e2</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Langley, R. R., &amp; Fidler, I. J. (2011). The seed and soil hypothesis revisited-The role of tumor-stroma interactions in metastasis to different organs. </w:t>
      </w:r>
      <w:r>
        <w:rPr>
          <w:rFonts w:ascii="Times New Roman" w:eastAsia="Times New Roman" w:hAnsi="Times New Roman" w:cs="Times New Roman"/>
          <w:i/>
          <w:color w:val="333333"/>
          <w:sz w:val="24"/>
          <w:szCs w:val="24"/>
          <w:highlight w:val="white"/>
        </w:rPr>
        <w:t>International Journal of Cancer,128</w:t>
      </w:r>
      <w:r>
        <w:rPr>
          <w:rFonts w:ascii="Times New Roman" w:eastAsia="Times New Roman" w:hAnsi="Times New Roman" w:cs="Times New Roman"/>
          <w:color w:val="333333"/>
          <w:sz w:val="24"/>
          <w:szCs w:val="24"/>
          <w:highlight w:val="white"/>
        </w:rPr>
        <w:t>(11), 2527-2535. doi:10.100</w:t>
      </w:r>
      <w:r>
        <w:rPr>
          <w:rFonts w:ascii="Times New Roman" w:eastAsia="Times New Roman" w:hAnsi="Times New Roman" w:cs="Times New Roman"/>
          <w:color w:val="333333"/>
          <w:sz w:val="24"/>
          <w:szCs w:val="24"/>
          <w:highlight w:val="white"/>
        </w:rPr>
        <w:t>2/ijc.26031</w:t>
      </w:r>
    </w:p>
    <w:p w:rsidR="005F6528" w:rsidRDefault="00B23201">
      <w:pPr>
        <w:numPr>
          <w:ilvl w:val="0"/>
          <w:numId w:val="2"/>
        </w:numPr>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Bruns</w:t>
      </w:r>
      <w:proofErr w:type="spellEnd"/>
      <w:r>
        <w:rPr>
          <w:rFonts w:ascii="Times New Roman" w:eastAsia="Times New Roman" w:hAnsi="Times New Roman" w:cs="Times New Roman"/>
          <w:color w:val="333333"/>
          <w:sz w:val="24"/>
          <w:szCs w:val="24"/>
          <w:highlight w:val="white"/>
        </w:rPr>
        <w:t xml:space="preserve">, C. J., Harbison, M. T., </w:t>
      </w:r>
      <w:proofErr w:type="spellStart"/>
      <w:r>
        <w:rPr>
          <w:rFonts w:ascii="Times New Roman" w:eastAsia="Times New Roman" w:hAnsi="Times New Roman" w:cs="Times New Roman"/>
          <w:color w:val="333333"/>
          <w:sz w:val="24"/>
          <w:szCs w:val="24"/>
          <w:highlight w:val="white"/>
        </w:rPr>
        <w:t>Kuniyasu</w:t>
      </w:r>
      <w:proofErr w:type="spellEnd"/>
      <w:r>
        <w:rPr>
          <w:rFonts w:ascii="Times New Roman" w:eastAsia="Times New Roman" w:hAnsi="Times New Roman" w:cs="Times New Roman"/>
          <w:color w:val="333333"/>
          <w:sz w:val="24"/>
          <w:szCs w:val="24"/>
          <w:highlight w:val="white"/>
        </w:rPr>
        <w:t xml:space="preserve">, H., </w:t>
      </w:r>
      <w:proofErr w:type="spellStart"/>
      <w:r>
        <w:rPr>
          <w:rFonts w:ascii="Times New Roman" w:eastAsia="Times New Roman" w:hAnsi="Times New Roman" w:cs="Times New Roman"/>
          <w:color w:val="333333"/>
          <w:sz w:val="24"/>
          <w:szCs w:val="24"/>
          <w:highlight w:val="white"/>
        </w:rPr>
        <w:t>Eue</w:t>
      </w:r>
      <w:proofErr w:type="spellEnd"/>
      <w:r>
        <w:rPr>
          <w:rFonts w:ascii="Times New Roman" w:eastAsia="Times New Roman" w:hAnsi="Times New Roman" w:cs="Times New Roman"/>
          <w:color w:val="333333"/>
          <w:sz w:val="24"/>
          <w:szCs w:val="24"/>
          <w:highlight w:val="white"/>
        </w:rPr>
        <w:t xml:space="preserve">, I., &amp; Fidler, I. J. (1999). In Vivo Selection and Characterization of Metastatic Variants from Human Pancreatic Adenocarcinoma by Using Orthotopic Implantation in Nude Mice. </w:t>
      </w:r>
      <w:r>
        <w:rPr>
          <w:rFonts w:ascii="Times New Roman" w:eastAsia="Times New Roman" w:hAnsi="Times New Roman" w:cs="Times New Roman"/>
          <w:i/>
          <w:color w:val="333333"/>
          <w:sz w:val="24"/>
          <w:szCs w:val="24"/>
          <w:highlight w:val="white"/>
        </w:rPr>
        <w:t>Neoplasia,1</w:t>
      </w:r>
      <w:r>
        <w:rPr>
          <w:rFonts w:ascii="Times New Roman" w:eastAsia="Times New Roman" w:hAnsi="Times New Roman" w:cs="Times New Roman"/>
          <w:color w:val="333333"/>
          <w:sz w:val="24"/>
          <w:szCs w:val="24"/>
          <w:highlight w:val="white"/>
        </w:rPr>
        <w:t xml:space="preserve">(1), 50-62. </w:t>
      </w:r>
      <w:proofErr w:type="gramStart"/>
      <w:r>
        <w:rPr>
          <w:rFonts w:ascii="Times New Roman" w:eastAsia="Times New Roman" w:hAnsi="Times New Roman" w:cs="Times New Roman"/>
          <w:color w:val="333333"/>
          <w:sz w:val="24"/>
          <w:szCs w:val="24"/>
          <w:highlight w:val="white"/>
        </w:rPr>
        <w:t>doi:10.10</w:t>
      </w:r>
      <w:r>
        <w:rPr>
          <w:rFonts w:ascii="Times New Roman" w:eastAsia="Times New Roman" w:hAnsi="Times New Roman" w:cs="Times New Roman"/>
          <w:color w:val="333333"/>
          <w:sz w:val="24"/>
          <w:szCs w:val="24"/>
          <w:highlight w:val="white"/>
        </w:rPr>
        <w:t>38/sj.neo</w:t>
      </w:r>
      <w:proofErr w:type="gramEnd"/>
      <w:r>
        <w:rPr>
          <w:rFonts w:ascii="Times New Roman" w:eastAsia="Times New Roman" w:hAnsi="Times New Roman" w:cs="Times New Roman"/>
          <w:color w:val="333333"/>
          <w:sz w:val="24"/>
          <w:szCs w:val="24"/>
          <w:highlight w:val="white"/>
        </w:rPr>
        <w:t>.7900005</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4 Essential Cancer Charts for 2016. (2016, January 14). Retrieved November 24, 2018, from </w:t>
      </w:r>
      <w:hyperlink r:id="rId16">
        <w:r>
          <w:rPr>
            <w:rFonts w:ascii="Times New Roman" w:eastAsia="Times New Roman" w:hAnsi="Times New Roman" w:cs="Times New Roman"/>
            <w:color w:val="1155CC"/>
            <w:sz w:val="24"/>
            <w:szCs w:val="24"/>
            <w:highlight w:val="white"/>
            <w:u w:val="single"/>
          </w:rPr>
          <w:t>https://www.cancer.org/latest-news/4-essential-cancer-</w:t>
        </w:r>
        <w:r>
          <w:rPr>
            <w:rFonts w:ascii="Times New Roman" w:eastAsia="Times New Roman" w:hAnsi="Times New Roman" w:cs="Times New Roman"/>
            <w:color w:val="1155CC"/>
            <w:sz w:val="24"/>
            <w:szCs w:val="24"/>
            <w:highlight w:val="white"/>
            <w:u w:val="single"/>
          </w:rPr>
          <w:t>charts-for-2016.html</w:t>
        </w:r>
      </w:hyperlink>
    </w:p>
    <w:p w:rsidR="005F6528" w:rsidRDefault="00B23201">
      <w:pPr>
        <w:numPr>
          <w:ilvl w:val="0"/>
          <w:numId w:val="2"/>
        </w:numPr>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Alsidawi</w:t>
      </w:r>
      <w:proofErr w:type="spellEnd"/>
      <w:r>
        <w:rPr>
          <w:rFonts w:ascii="Times New Roman" w:eastAsia="Times New Roman" w:hAnsi="Times New Roman" w:cs="Times New Roman"/>
          <w:color w:val="333333"/>
          <w:sz w:val="24"/>
          <w:szCs w:val="24"/>
          <w:highlight w:val="white"/>
        </w:rPr>
        <w:t xml:space="preserve">, S., Malek, E., &amp; Driscoll, J. (2014). MicroRNAs in Brain Metastases: Potential Role as Diagnostics and Therapeutics. </w:t>
      </w:r>
      <w:r>
        <w:rPr>
          <w:rFonts w:ascii="Times New Roman" w:eastAsia="Times New Roman" w:hAnsi="Times New Roman" w:cs="Times New Roman"/>
          <w:i/>
          <w:color w:val="333333"/>
          <w:sz w:val="24"/>
          <w:szCs w:val="24"/>
          <w:highlight w:val="white"/>
        </w:rPr>
        <w:t>International Journal of Molecular Sciences,15</w:t>
      </w:r>
      <w:r>
        <w:rPr>
          <w:rFonts w:ascii="Times New Roman" w:eastAsia="Times New Roman" w:hAnsi="Times New Roman" w:cs="Times New Roman"/>
          <w:color w:val="333333"/>
          <w:sz w:val="24"/>
          <w:szCs w:val="24"/>
          <w:highlight w:val="white"/>
        </w:rPr>
        <w:t>(6), 10508-10526. doi:10.3390/ijms150610508</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Lee, R. C., </w:t>
      </w:r>
      <w:proofErr w:type="spellStart"/>
      <w:r>
        <w:rPr>
          <w:rFonts w:ascii="Times New Roman" w:eastAsia="Times New Roman" w:hAnsi="Times New Roman" w:cs="Times New Roman"/>
          <w:color w:val="333333"/>
          <w:sz w:val="24"/>
          <w:szCs w:val="24"/>
          <w:highlight w:val="white"/>
        </w:rPr>
        <w:t>Feinba</w:t>
      </w:r>
      <w:r>
        <w:rPr>
          <w:rFonts w:ascii="Times New Roman" w:eastAsia="Times New Roman" w:hAnsi="Times New Roman" w:cs="Times New Roman"/>
          <w:color w:val="333333"/>
          <w:sz w:val="24"/>
          <w:szCs w:val="24"/>
          <w:highlight w:val="white"/>
        </w:rPr>
        <w:t>um</w:t>
      </w:r>
      <w:proofErr w:type="spellEnd"/>
      <w:r>
        <w:rPr>
          <w:rFonts w:ascii="Times New Roman" w:eastAsia="Times New Roman" w:hAnsi="Times New Roman" w:cs="Times New Roman"/>
          <w:color w:val="333333"/>
          <w:sz w:val="24"/>
          <w:szCs w:val="24"/>
          <w:highlight w:val="white"/>
        </w:rPr>
        <w:t xml:space="preserve">, R. L., &amp; </w:t>
      </w:r>
      <w:proofErr w:type="spellStart"/>
      <w:r>
        <w:rPr>
          <w:rFonts w:ascii="Times New Roman" w:eastAsia="Times New Roman" w:hAnsi="Times New Roman" w:cs="Times New Roman"/>
          <w:color w:val="333333"/>
          <w:sz w:val="24"/>
          <w:szCs w:val="24"/>
          <w:highlight w:val="white"/>
        </w:rPr>
        <w:t>Ambros</w:t>
      </w:r>
      <w:proofErr w:type="spellEnd"/>
      <w:r>
        <w:rPr>
          <w:rFonts w:ascii="Times New Roman" w:eastAsia="Times New Roman" w:hAnsi="Times New Roman" w:cs="Times New Roman"/>
          <w:color w:val="333333"/>
          <w:sz w:val="24"/>
          <w:szCs w:val="24"/>
          <w:highlight w:val="white"/>
        </w:rPr>
        <w:t xml:space="preserve">, V. (1993). The C. </w:t>
      </w:r>
      <w:proofErr w:type="spellStart"/>
      <w:r>
        <w:rPr>
          <w:rFonts w:ascii="Times New Roman" w:eastAsia="Times New Roman" w:hAnsi="Times New Roman" w:cs="Times New Roman"/>
          <w:color w:val="333333"/>
          <w:sz w:val="24"/>
          <w:szCs w:val="24"/>
          <w:highlight w:val="white"/>
        </w:rPr>
        <w:t>elegans</w:t>
      </w:r>
      <w:proofErr w:type="spellEnd"/>
      <w:r>
        <w:rPr>
          <w:rFonts w:ascii="Times New Roman" w:eastAsia="Times New Roman" w:hAnsi="Times New Roman" w:cs="Times New Roman"/>
          <w:color w:val="333333"/>
          <w:sz w:val="24"/>
          <w:szCs w:val="24"/>
          <w:highlight w:val="white"/>
        </w:rPr>
        <w:t xml:space="preserve"> heterochronic gene lin-4 encodes small RNAs with antisense complementarity to lin-14. </w:t>
      </w:r>
      <w:r>
        <w:rPr>
          <w:rFonts w:ascii="Times New Roman" w:eastAsia="Times New Roman" w:hAnsi="Times New Roman" w:cs="Times New Roman"/>
          <w:i/>
          <w:color w:val="333333"/>
          <w:sz w:val="24"/>
          <w:szCs w:val="24"/>
          <w:highlight w:val="white"/>
        </w:rPr>
        <w:t>Cell,75</w:t>
      </w:r>
      <w:r>
        <w:rPr>
          <w:rFonts w:ascii="Times New Roman" w:eastAsia="Times New Roman" w:hAnsi="Times New Roman" w:cs="Times New Roman"/>
          <w:color w:val="333333"/>
          <w:sz w:val="24"/>
          <w:szCs w:val="24"/>
          <w:highlight w:val="white"/>
        </w:rPr>
        <w:t>(5), 843-854. doi:10.1016/0092-8674(93)90529-y</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Lorenzo, M., </w:t>
      </w:r>
      <w:proofErr w:type="spellStart"/>
      <w:r>
        <w:rPr>
          <w:rFonts w:ascii="Times New Roman" w:eastAsia="Times New Roman" w:hAnsi="Times New Roman" w:cs="Times New Roman"/>
          <w:color w:val="333333"/>
          <w:sz w:val="24"/>
          <w:szCs w:val="24"/>
          <w:highlight w:val="white"/>
        </w:rPr>
        <w:t>Loarca</w:t>
      </w:r>
      <w:proofErr w:type="spellEnd"/>
      <w:r>
        <w:rPr>
          <w:rFonts w:ascii="Times New Roman" w:eastAsia="Times New Roman" w:hAnsi="Times New Roman" w:cs="Times New Roman"/>
          <w:color w:val="333333"/>
          <w:sz w:val="24"/>
          <w:szCs w:val="24"/>
          <w:highlight w:val="white"/>
        </w:rPr>
        <w:t xml:space="preserve">, L., </w:t>
      </w:r>
      <w:proofErr w:type="spellStart"/>
      <w:r>
        <w:rPr>
          <w:rFonts w:ascii="Times New Roman" w:eastAsia="Times New Roman" w:hAnsi="Times New Roman" w:cs="Times New Roman"/>
          <w:color w:val="333333"/>
          <w:sz w:val="24"/>
          <w:szCs w:val="24"/>
          <w:highlight w:val="white"/>
        </w:rPr>
        <w:t>Ivanics</w:t>
      </w:r>
      <w:proofErr w:type="spellEnd"/>
      <w:r>
        <w:rPr>
          <w:rFonts w:ascii="Times New Roman" w:eastAsia="Times New Roman" w:hAnsi="Times New Roman" w:cs="Times New Roman"/>
          <w:color w:val="333333"/>
          <w:sz w:val="24"/>
          <w:szCs w:val="24"/>
          <w:highlight w:val="white"/>
        </w:rPr>
        <w:t xml:space="preserve">, T., &amp; </w:t>
      </w:r>
      <w:proofErr w:type="spellStart"/>
      <w:r>
        <w:rPr>
          <w:rFonts w:ascii="Times New Roman" w:eastAsia="Times New Roman" w:hAnsi="Times New Roman" w:cs="Times New Roman"/>
          <w:color w:val="333333"/>
          <w:sz w:val="24"/>
          <w:szCs w:val="24"/>
          <w:highlight w:val="white"/>
        </w:rPr>
        <w:t>LaRusso</w:t>
      </w:r>
      <w:proofErr w:type="spellEnd"/>
      <w:r>
        <w:rPr>
          <w:rFonts w:ascii="Times New Roman" w:eastAsia="Times New Roman" w:hAnsi="Times New Roman" w:cs="Times New Roman"/>
          <w:color w:val="333333"/>
          <w:sz w:val="24"/>
          <w:szCs w:val="24"/>
          <w:highlight w:val="white"/>
        </w:rPr>
        <w:t>, N. (2015). MicroRNAs</w:t>
      </w:r>
      <w:r>
        <w:rPr>
          <w:rFonts w:ascii="Times New Roman" w:eastAsia="Times New Roman" w:hAnsi="Times New Roman" w:cs="Times New Roman"/>
          <w:color w:val="333333"/>
          <w:sz w:val="24"/>
          <w:szCs w:val="24"/>
          <w:highlight w:val="white"/>
        </w:rPr>
        <w:t xml:space="preserve"> in the Cholangiopathies: Pathogenesis, Diagnosis, and Treatment. </w:t>
      </w:r>
      <w:r>
        <w:rPr>
          <w:rFonts w:ascii="Times New Roman" w:eastAsia="Times New Roman" w:hAnsi="Times New Roman" w:cs="Times New Roman"/>
          <w:i/>
          <w:color w:val="333333"/>
          <w:sz w:val="24"/>
          <w:szCs w:val="24"/>
          <w:highlight w:val="white"/>
        </w:rPr>
        <w:t> Journal of Clinical Medicine,4</w:t>
      </w:r>
      <w:r>
        <w:rPr>
          <w:rFonts w:ascii="Times New Roman" w:eastAsia="Times New Roman" w:hAnsi="Times New Roman" w:cs="Times New Roman"/>
          <w:color w:val="333333"/>
          <w:sz w:val="24"/>
          <w:szCs w:val="24"/>
          <w:highlight w:val="white"/>
        </w:rPr>
        <w:t>(9), 1688-1712. doi:10.3390/jcm4091688}</w:t>
      </w:r>
    </w:p>
    <w:p w:rsidR="005F6528" w:rsidRDefault="00B23201">
      <w:pPr>
        <w:numPr>
          <w:ilvl w:val="0"/>
          <w:numId w:val="2"/>
        </w:numPr>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Alsidawi</w:t>
      </w:r>
      <w:proofErr w:type="spellEnd"/>
      <w:r>
        <w:rPr>
          <w:rFonts w:ascii="Times New Roman" w:eastAsia="Times New Roman" w:hAnsi="Times New Roman" w:cs="Times New Roman"/>
          <w:color w:val="333333"/>
          <w:sz w:val="24"/>
          <w:szCs w:val="24"/>
          <w:highlight w:val="white"/>
        </w:rPr>
        <w:t>, S., Malek, E., &amp; Driscoll, J. (2014). MicroRNAs in Brain Metastases: Potential Role as Diagnostics and Therap</w:t>
      </w:r>
      <w:r>
        <w:rPr>
          <w:rFonts w:ascii="Times New Roman" w:eastAsia="Times New Roman" w:hAnsi="Times New Roman" w:cs="Times New Roman"/>
          <w:color w:val="333333"/>
          <w:sz w:val="24"/>
          <w:szCs w:val="24"/>
          <w:highlight w:val="white"/>
        </w:rPr>
        <w:t xml:space="preserve">eutics. </w:t>
      </w:r>
      <w:r>
        <w:rPr>
          <w:rFonts w:ascii="Times New Roman" w:eastAsia="Times New Roman" w:hAnsi="Times New Roman" w:cs="Times New Roman"/>
          <w:i/>
          <w:color w:val="333333"/>
          <w:sz w:val="24"/>
          <w:szCs w:val="24"/>
          <w:highlight w:val="white"/>
        </w:rPr>
        <w:t>International Journal of Molecular Sciences,15</w:t>
      </w:r>
      <w:r>
        <w:rPr>
          <w:rFonts w:ascii="Times New Roman" w:eastAsia="Times New Roman" w:hAnsi="Times New Roman" w:cs="Times New Roman"/>
          <w:color w:val="333333"/>
          <w:sz w:val="24"/>
          <w:szCs w:val="24"/>
          <w:highlight w:val="white"/>
        </w:rPr>
        <w:t>(6), 10508-10526. doi:10.3390/ijms150610508</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Okuda, H., Xing, F., Pandey, P. R., Sharma, S., </w:t>
      </w:r>
      <w:proofErr w:type="spellStart"/>
      <w:r>
        <w:rPr>
          <w:rFonts w:ascii="Times New Roman" w:eastAsia="Times New Roman" w:hAnsi="Times New Roman" w:cs="Times New Roman"/>
          <w:color w:val="333333"/>
          <w:sz w:val="24"/>
          <w:szCs w:val="24"/>
          <w:highlight w:val="white"/>
        </w:rPr>
        <w:t>Watabe</w:t>
      </w:r>
      <w:proofErr w:type="spellEnd"/>
      <w:r>
        <w:rPr>
          <w:rFonts w:ascii="Times New Roman" w:eastAsia="Times New Roman" w:hAnsi="Times New Roman" w:cs="Times New Roman"/>
          <w:color w:val="333333"/>
          <w:sz w:val="24"/>
          <w:szCs w:val="24"/>
          <w:highlight w:val="white"/>
        </w:rPr>
        <w:t xml:space="preserve">, M., </w:t>
      </w:r>
      <w:proofErr w:type="spellStart"/>
      <w:r>
        <w:rPr>
          <w:rFonts w:ascii="Times New Roman" w:eastAsia="Times New Roman" w:hAnsi="Times New Roman" w:cs="Times New Roman"/>
          <w:color w:val="333333"/>
          <w:sz w:val="24"/>
          <w:szCs w:val="24"/>
          <w:highlight w:val="white"/>
        </w:rPr>
        <w:t>Pai</w:t>
      </w:r>
      <w:proofErr w:type="spellEnd"/>
      <w:r>
        <w:rPr>
          <w:rFonts w:ascii="Times New Roman" w:eastAsia="Times New Roman" w:hAnsi="Times New Roman" w:cs="Times New Roman"/>
          <w:color w:val="333333"/>
          <w:sz w:val="24"/>
          <w:szCs w:val="24"/>
          <w:highlight w:val="white"/>
        </w:rPr>
        <w:t xml:space="preserve">, S. K., . . . </w:t>
      </w:r>
      <w:proofErr w:type="spellStart"/>
      <w:r>
        <w:rPr>
          <w:rFonts w:ascii="Times New Roman" w:eastAsia="Times New Roman" w:hAnsi="Times New Roman" w:cs="Times New Roman"/>
          <w:color w:val="333333"/>
          <w:sz w:val="24"/>
          <w:szCs w:val="24"/>
          <w:highlight w:val="white"/>
        </w:rPr>
        <w:t>Watabe</w:t>
      </w:r>
      <w:proofErr w:type="spellEnd"/>
      <w:r>
        <w:rPr>
          <w:rFonts w:ascii="Times New Roman" w:eastAsia="Times New Roman" w:hAnsi="Times New Roman" w:cs="Times New Roman"/>
          <w:color w:val="333333"/>
          <w:sz w:val="24"/>
          <w:szCs w:val="24"/>
          <w:highlight w:val="white"/>
        </w:rPr>
        <w:t xml:space="preserve">, K. (2013). MiR-7 Suppresses Brain Metastasis of Breast Cancer Stem-Like </w:t>
      </w:r>
      <w:r>
        <w:rPr>
          <w:rFonts w:ascii="Times New Roman" w:eastAsia="Times New Roman" w:hAnsi="Times New Roman" w:cs="Times New Roman"/>
          <w:color w:val="333333"/>
          <w:sz w:val="24"/>
          <w:szCs w:val="24"/>
          <w:highlight w:val="white"/>
        </w:rPr>
        <w:t xml:space="preserve">Cells </w:t>
      </w:r>
      <w:proofErr w:type="gramStart"/>
      <w:r>
        <w:rPr>
          <w:rFonts w:ascii="Times New Roman" w:eastAsia="Times New Roman" w:hAnsi="Times New Roman" w:cs="Times New Roman"/>
          <w:color w:val="333333"/>
          <w:sz w:val="24"/>
          <w:szCs w:val="24"/>
          <w:highlight w:val="white"/>
        </w:rPr>
        <w:t>By</w:t>
      </w:r>
      <w:proofErr w:type="gramEnd"/>
      <w:r>
        <w:rPr>
          <w:rFonts w:ascii="Times New Roman" w:eastAsia="Times New Roman" w:hAnsi="Times New Roman" w:cs="Times New Roman"/>
          <w:color w:val="333333"/>
          <w:sz w:val="24"/>
          <w:szCs w:val="24"/>
          <w:highlight w:val="white"/>
        </w:rPr>
        <w:t xml:space="preserve"> Modulating KLF4. </w:t>
      </w:r>
      <w:r>
        <w:rPr>
          <w:rFonts w:ascii="Times New Roman" w:eastAsia="Times New Roman" w:hAnsi="Times New Roman" w:cs="Times New Roman"/>
          <w:i/>
          <w:color w:val="333333"/>
          <w:sz w:val="24"/>
          <w:szCs w:val="24"/>
          <w:highlight w:val="white"/>
        </w:rPr>
        <w:t>Cancer Research,73</w:t>
      </w:r>
      <w:r>
        <w:rPr>
          <w:rFonts w:ascii="Times New Roman" w:eastAsia="Times New Roman" w:hAnsi="Times New Roman" w:cs="Times New Roman"/>
          <w:color w:val="333333"/>
          <w:sz w:val="24"/>
          <w:szCs w:val="24"/>
          <w:highlight w:val="white"/>
        </w:rPr>
        <w:t xml:space="preserve">(4), 1434-1444. </w:t>
      </w:r>
      <w:proofErr w:type="gramStart"/>
      <w:r>
        <w:rPr>
          <w:rFonts w:ascii="Times New Roman" w:eastAsia="Times New Roman" w:hAnsi="Times New Roman" w:cs="Times New Roman"/>
          <w:color w:val="333333"/>
          <w:sz w:val="24"/>
          <w:szCs w:val="24"/>
          <w:highlight w:val="white"/>
        </w:rPr>
        <w:t>doi:10.1158/0008-5472.can</w:t>
      </w:r>
      <w:proofErr w:type="gramEnd"/>
      <w:r>
        <w:rPr>
          <w:rFonts w:ascii="Times New Roman" w:eastAsia="Times New Roman" w:hAnsi="Times New Roman" w:cs="Times New Roman"/>
          <w:color w:val="333333"/>
          <w:sz w:val="24"/>
          <w:szCs w:val="24"/>
          <w:highlight w:val="white"/>
        </w:rPr>
        <w:t>-12-2037</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National Center for Biotechnology Information (US). (1998, January 01). The p53 tumor suppressor protein. Retrieved from </w:t>
      </w:r>
      <w:hyperlink r:id="rId17">
        <w:r>
          <w:rPr>
            <w:rFonts w:ascii="Times New Roman" w:eastAsia="Times New Roman" w:hAnsi="Times New Roman" w:cs="Times New Roman"/>
            <w:color w:val="1155CC"/>
            <w:sz w:val="24"/>
            <w:szCs w:val="24"/>
            <w:highlight w:val="white"/>
            <w:u w:val="single"/>
          </w:rPr>
          <w:t>https://www.ncbi.nlm.nih.gov/books/NBK22268/</w:t>
        </w:r>
      </w:hyperlink>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Dong, L., Han, C., Zhang, H., Gu, X., Li, J., Wu, Y., &amp; Wang, X. (2012). Construction of a recombinant lentivirus containing human microRNA-7-3 and its inhibitory effects on glioma proliferation. </w:t>
      </w:r>
      <w:r>
        <w:rPr>
          <w:rFonts w:ascii="Times New Roman" w:eastAsia="Times New Roman" w:hAnsi="Times New Roman" w:cs="Times New Roman"/>
          <w:i/>
          <w:color w:val="333333"/>
          <w:sz w:val="24"/>
          <w:szCs w:val="24"/>
          <w:highlight w:val="white"/>
        </w:rPr>
        <w:t>Neural Regen Res,7</w:t>
      </w:r>
      <w:r>
        <w:rPr>
          <w:rFonts w:ascii="Times New Roman" w:eastAsia="Times New Roman" w:hAnsi="Times New Roman" w:cs="Times New Roman"/>
          <w:color w:val="333333"/>
          <w:sz w:val="24"/>
          <w:szCs w:val="24"/>
          <w:highlight w:val="white"/>
        </w:rPr>
        <w:t xml:space="preserve">(27), 2144-2150. </w:t>
      </w:r>
      <w:proofErr w:type="gramStart"/>
      <w:r>
        <w:rPr>
          <w:rFonts w:ascii="Times New Roman" w:eastAsia="Times New Roman" w:hAnsi="Times New Roman" w:cs="Times New Roman"/>
          <w:color w:val="333333"/>
          <w:sz w:val="24"/>
          <w:szCs w:val="24"/>
          <w:highlight w:val="white"/>
        </w:rPr>
        <w:t>doi:10.3969/j.issn</w:t>
      </w:r>
      <w:proofErr w:type="gramEnd"/>
      <w:r>
        <w:rPr>
          <w:rFonts w:ascii="Times New Roman" w:eastAsia="Times New Roman" w:hAnsi="Times New Roman" w:cs="Times New Roman"/>
          <w:color w:val="333333"/>
          <w:sz w:val="24"/>
          <w:szCs w:val="24"/>
          <w:highlight w:val="white"/>
        </w:rPr>
        <w:t>.1673-5</w:t>
      </w:r>
      <w:r>
        <w:rPr>
          <w:rFonts w:ascii="Times New Roman" w:eastAsia="Times New Roman" w:hAnsi="Times New Roman" w:cs="Times New Roman"/>
          <w:color w:val="333333"/>
          <w:sz w:val="24"/>
          <w:szCs w:val="24"/>
          <w:highlight w:val="white"/>
        </w:rPr>
        <w:t>374.2012.27.009</w:t>
      </w:r>
    </w:p>
    <w:p w:rsidR="005F6528" w:rsidRDefault="00B23201">
      <w:pPr>
        <w:numPr>
          <w:ilvl w:val="0"/>
          <w:numId w:val="2"/>
        </w:numPr>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Schmittgen</w:t>
      </w:r>
      <w:proofErr w:type="spellEnd"/>
      <w:r>
        <w:rPr>
          <w:rFonts w:ascii="Times New Roman" w:eastAsia="Times New Roman" w:hAnsi="Times New Roman" w:cs="Times New Roman"/>
          <w:color w:val="333333"/>
          <w:sz w:val="24"/>
          <w:szCs w:val="24"/>
          <w:highlight w:val="white"/>
        </w:rPr>
        <w:t xml:space="preserve">, T. D., Lee, E. J., Jiang, J., Sarkar, A., Yang, L., Elton, T. S., &amp; Chen, C. (2008). Real-time PCR quantification of precursor and mature microRNA. </w:t>
      </w:r>
      <w:r>
        <w:rPr>
          <w:rFonts w:ascii="Times New Roman" w:eastAsia="Times New Roman" w:hAnsi="Times New Roman" w:cs="Times New Roman"/>
          <w:i/>
          <w:color w:val="333333"/>
          <w:sz w:val="24"/>
          <w:szCs w:val="24"/>
          <w:highlight w:val="white"/>
        </w:rPr>
        <w:t>Methods,44</w:t>
      </w:r>
      <w:r>
        <w:rPr>
          <w:rFonts w:ascii="Times New Roman" w:eastAsia="Times New Roman" w:hAnsi="Times New Roman" w:cs="Times New Roman"/>
          <w:color w:val="333333"/>
          <w:sz w:val="24"/>
          <w:szCs w:val="24"/>
          <w:highlight w:val="white"/>
        </w:rPr>
        <w:t xml:space="preserve">(1), 31-38. </w:t>
      </w:r>
      <w:proofErr w:type="gramStart"/>
      <w:r>
        <w:rPr>
          <w:rFonts w:ascii="Times New Roman" w:eastAsia="Times New Roman" w:hAnsi="Times New Roman" w:cs="Times New Roman"/>
          <w:color w:val="333333"/>
          <w:sz w:val="24"/>
          <w:szCs w:val="24"/>
          <w:highlight w:val="white"/>
        </w:rPr>
        <w:t>doi:10.1016/j.ymeth</w:t>
      </w:r>
      <w:proofErr w:type="gramEnd"/>
      <w:r>
        <w:rPr>
          <w:rFonts w:ascii="Times New Roman" w:eastAsia="Times New Roman" w:hAnsi="Times New Roman" w:cs="Times New Roman"/>
          <w:color w:val="333333"/>
          <w:sz w:val="24"/>
          <w:szCs w:val="24"/>
          <w:highlight w:val="white"/>
        </w:rPr>
        <w:t>.2007.09.006</w:t>
      </w:r>
    </w:p>
    <w:p w:rsidR="005F6528" w:rsidRDefault="00B23201">
      <w:pPr>
        <w:numPr>
          <w:ilvl w:val="0"/>
          <w:numId w:val="2"/>
        </w:numPr>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lastRenderedPageBreak/>
        <w:t>Gordanpour</w:t>
      </w:r>
      <w:proofErr w:type="spellEnd"/>
      <w:r>
        <w:rPr>
          <w:rFonts w:ascii="Times New Roman" w:eastAsia="Times New Roman" w:hAnsi="Times New Roman" w:cs="Times New Roman"/>
          <w:color w:val="333333"/>
          <w:sz w:val="24"/>
          <w:szCs w:val="24"/>
          <w:highlight w:val="white"/>
        </w:rPr>
        <w:t>, A., Nam, R. K.</w:t>
      </w:r>
      <w:r>
        <w:rPr>
          <w:rFonts w:ascii="Times New Roman" w:eastAsia="Times New Roman" w:hAnsi="Times New Roman" w:cs="Times New Roman"/>
          <w:color w:val="333333"/>
          <w:sz w:val="24"/>
          <w:szCs w:val="24"/>
          <w:highlight w:val="white"/>
        </w:rPr>
        <w:t xml:space="preserve">, Sugar, L., </w:t>
      </w:r>
      <w:proofErr w:type="spellStart"/>
      <w:r>
        <w:rPr>
          <w:rFonts w:ascii="Times New Roman" w:eastAsia="Times New Roman" w:hAnsi="Times New Roman" w:cs="Times New Roman"/>
          <w:color w:val="333333"/>
          <w:sz w:val="24"/>
          <w:szCs w:val="24"/>
          <w:highlight w:val="white"/>
        </w:rPr>
        <w:t>Bacopulos</w:t>
      </w:r>
      <w:proofErr w:type="spellEnd"/>
      <w:r>
        <w:rPr>
          <w:rFonts w:ascii="Times New Roman" w:eastAsia="Times New Roman" w:hAnsi="Times New Roman" w:cs="Times New Roman"/>
          <w:color w:val="333333"/>
          <w:sz w:val="24"/>
          <w:szCs w:val="24"/>
          <w:highlight w:val="white"/>
        </w:rPr>
        <w:t xml:space="preserve">, S., &amp; Seth, A. (2012). MicroRNA Detection in Prostate Tumors by Quantitative Real-time PCR (qPCR). </w:t>
      </w:r>
      <w:r>
        <w:rPr>
          <w:rFonts w:ascii="Times New Roman" w:eastAsia="Times New Roman" w:hAnsi="Times New Roman" w:cs="Times New Roman"/>
          <w:i/>
          <w:color w:val="333333"/>
          <w:sz w:val="24"/>
          <w:szCs w:val="24"/>
          <w:highlight w:val="white"/>
        </w:rPr>
        <w:t xml:space="preserve">Journal of Visualized </w:t>
      </w:r>
      <w:proofErr w:type="gramStart"/>
      <w:r>
        <w:rPr>
          <w:rFonts w:ascii="Times New Roman" w:eastAsia="Times New Roman" w:hAnsi="Times New Roman" w:cs="Times New Roman"/>
          <w:i/>
          <w:color w:val="333333"/>
          <w:sz w:val="24"/>
          <w:szCs w:val="24"/>
          <w:highlight w:val="white"/>
        </w:rPr>
        <w:t>Experiments,</w:t>
      </w:r>
      <w:r>
        <w:rPr>
          <w:rFonts w:ascii="Times New Roman" w:eastAsia="Times New Roman" w:hAnsi="Times New Roman" w:cs="Times New Roman"/>
          <w:color w:val="333333"/>
          <w:sz w:val="24"/>
          <w:szCs w:val="24"/>
          <w:highlight w:val="white"/>
        </w:rPr>
        <w:t>(</w:t>
      </w:r>
      <w:proofErr w:type="gramEnd"/>
      <w:r>
        <w:rPr>
          <w:rFonts w:ascii="Times New Roman" w:eastAsia="Times New Roman" w:hAnsi="Times New Roman" w:cs="Times New Roman"/>
          <w:color w:val="333333"/>
          <w:sz w:val="24"/>
          <w:szCs w:val="24"/>
          <w:highlight w:val="white"/>
        </w:rPr>
        <w:t>63). doi:10.3791/3874</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Zhang, L., Li, X., Chao, Y., He, R., Liu, J., Yuan, Y., . . . Song, X. (2018</w:t>
      </w:r>
      <w:r>
        <w:rPr>
          <w:rFonts w:ascii="Times New Roman" w:eastAsia="Times New Roman" w:hAnsi="Times New Roman" w:cs="Times New Roman"/>
          <w:color w:val="333333"/>
          <w:sz w:val="24"/>
          <w:szCs w:val="24"/>
          <w:highlight w:val="white"/>
        </w:rPr>
        <w:t xml:space="preserve">). KLF4, a miR-32-5p targeted gene, promotes cisplatin-induced apoptosis by upregulating BIK expression in prostate cancer. </w:t>
      </w:r>
      <w:r>
        <w:rPr>
          <w:rFonts w:ascii="Times New Roman" w:eastAsia="Times New Roman" w:hAnsi="Times New Roman" w:cs="Times New Roman"/>
          <w:i/>
          <w:color w:val="333333"/>
          <w:sz w:val="24"/>
          <w:szCs w:val="24"/>
          <w:highlight w:val="white"/>
        </w:rPr>
        <w:t>Cell Communication and Signaling,16</w:t>
      </w:r>
      <w:r>
        <w:rPr>
          <w:rFonts w:ascii="Times New Roman" w:eastAsia="Times New Roman" w:hAnsi="Times New Roman" w:cs="Times New Roman"/>
          <w:color w:val="333333"/>
          <w:sz w:val="24"/>
          <w:szCs w:val="24"/>
          <w:highlight w:val="white"/>
        </w:rPr>
        <w:t>(1). doi:10.1186/s12964-018-0270-x</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Yang, P., &amp; Mahmood, T. (2012). Western blot: Technique, theor</w:t>
      </w:r>
      <w:r>
        <w:rPr>
          <w:rFonts w:ascii="Times New Roman" w:eastAsia="Times New Roman" w:hAnsi="Times New Roman" w:cs="Times New Roman"/>
          <w:color w:val="333333"/>
          <w:sz w:val="24"/>
          <w:szCs w:val="24"/>
          <w:highlight w:val="white"/>
        </w:rPr>
        <w:t xml:space="preserve">y, and trouble shooting. </w:t>
      </w:r>
      <w:r>
        <w:rPr>
          <w:rFonts w:ascii="Times New Roman" w:eastAsia="Times New Roman" w:hAnsi="Times New Roman" w:cs="Times New Roman"/>
          <w:i/>
          <w:color w:val="333333"/>
          <w:sz w:val="24"/>
          <w:szCs w:val="24"/>
          <w:highlight w:val="white"/>
        </w:rPr>
        <w:t>North American Journal of Medical Sciences,4</w:t>
      </w:r>
      <w:r>
        <w:rPr>
          <w:rFonts w:ascii="Times New Roman" w:eastAsia="Times New Roman" w:hAnsi="Times New Roman" w:cs="Times New Roman"/>
          <w:color w:val="333333"/>
          <w:sz w:val="24"/>
          <w:szCs w:val="24"/>
          <w:highlight w:val="white"/>
        </w:rPr>
        <w:t>(9), 429. doi:10.4103/1947-2714.100998</w:t>
      </w:r>
    </w:p>
    <w:p w:rsidR="005F6528" w:rsidRDefault="00B23201">
      <w:pPr>
        <w:numPr>
          <w:ilvl w:val="0"/>
          <w:numId w:val="2"/>
        </w:numPr>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Puchalapalli</w:t>
      </w:r>
      <w:proofErr w:type="spellEnd"/>
      <w:r>
        <w:rPr>
          <w:rFonts w:ascii="Times New Roman" w:eastAsia="Times New Roman" w:hAnsi="Times New Roman" w:cs="Times New Roman"/>
          <w:color w:val="333333"/>
          <w:sz w:val="24"/>
          <w:szCs w:val="24"/>
          <w:highlight w:val="white"/>
        </w:rPr>
        <w:t xml:space="preserve">, M., Zeng, X., Mu, L., Anderson, A., Glickman, L. H., Zhang, M., . . . </w:t>
      </w:r>
      <w:proofErr w:type="spellStart"/>
      <w:r>
        <w:rPr>
          <w:rFonts w:ascii="Times New Roman" w:eastAsia="Times New Roman" w:hAnsi="Times New Roman" w:cs="Times New Roman"/>
          <w:color w:val="333333"/>
          <w:sz w:val="24"/>
          <w:szCs w:val="24"/>
          <w:highlight w:val="white"/>
        </w:rPr>
        <w:t>Koblinski</w:t>
      </w:r>
      <w:proofErr w:type="spellEnd"/>
      <w:r>
        <w:rPr>
          <w:rFonts w:ascii="Times New Roman" w:eastAsia="Times New Roman" w:hAnsi="Times New Roman" w:cs="Times New Roman"/>
          <w:color w:val="333333"/>
          <w:sz w:val="24"/>
          <w:szCs w:val="24"/>
          <w:highlight w:val="white"/>
        </w:rPr>
        <w:t>, J. E. (2016). NSG Mice Provide a Better Spontaneous M</w:t>
      </w:r>
      <w:r>
        <w:rPr>
          <w:rFonts w:ascii="Times New Roman" w:eastAsia="Times New Roman" w:hAnsi="Times New Roman" w:cs="Times New Roman"/>
          <w:color w:val="333333"/>
          <w:sz w:val="24"/>
          <w:szCs w:val="24"/>
          <w:highlight w:val="white"/>
        </w:rPr>
        <w:t xml:space="preserve">odel of Breast Cancer Metastasis than </w:t>
      </w:r>
      <w:proofErr w:type="spellStart"/>
      <w:r>
        <w:rPr>
          <w:rFonts w:ascii="Times New Roman" w:eastAsia="Times New Roman" w:hAnsi="Times New Roman" w:cs="Times New Roman"/>
          <w:color w:val="333333"/>
          <w:sz w:val="24"/>
          <w:szCs w:val="24"/>
          <w:highlight w:val="white"/>
        </w:rPr>
        <w:t>Athymic</w:t>
      </w:r>
      <w:proofErr w:type="spellEnd"/>
      <w:r>
        <w:rPr>
          <w:rFonts w:ascii="Times New Roman" w:eastAsia="Times New Roman" w:hAnsi="Times New Roman" w:cs="Times New Roman"/>
          <w:color w:val="333333"/>
          <w:sz w:val="24"/>
          <w:szCs w:val="24"/>
          <w:highlight w:val="white"/>
        </w:rPr>
        <w:t xml:space="preserve"> (Nude) Mice. </w:t>
      </w:r>
      <w:proofErr w:type="spellStart"/>
      <w:r>
        <w:rPr>
          <w:rFonts w:ascii="Times New Roman" w:eastAsia="Times New Roman" w:hAnsi="Times New Roman" w:cs="Times New Roman"/>
          <w:i/>
          <w:color w:val="333333"/>
          <w:sz w:val="24"/>
          <w:szCs w:val="24"/>
        </w:rPr>
        <w:t>Plos</w:t>
      </w:r>
      <w:proofErr w:type="spellEnd"/>
      <w:r>
        <w:rPr>
          <w:rFonts w:ascii="Times New Roman" w:eastAsia="Times New Roman" w:hAnsi="Times New Roman" w:cs="Times New Roman"/>
          <w:i/>
          <w:color w:val="333333"/>
          <w:sz w:val="24"/>
          <w:szCs w:val="24"/>
        </w:rPr>
        <w:t xml:space="preserve"> One,11</w:t>
      </w:r>
      <w:r>
        <w:rPr>
          <w:rFonts w:ascii="Times New Roman" w:eastAsia="Times New Roman" w:hAnsi="Times New Roman" w:cs="Times New Roman"/>
          <w:color w:val="333333"/>
          <w:sz w:val="24"/>
          <w:szCs w:val="24"/>
          <w:highlight w:val="white"/>
        </w:rPr>
        <w:t xml:space="preserve">(9). </w:t>
      </w:r>
      <w:proofErr w:type="gramStart"/>
      <w:r>
        <w:rPr>
          <w:rFonts w:ascii="Times New Roman" w:eastAsia="Times New Roman" w:hAnsi="Times New Roman" w:cs="Times New Roman"/>
          <w:color w:val="333333"/>
          <w:sz w:val="24"/>
          <w:szCs w:val="24"/>
          <w:highlight w:val="white"/>
        </w:rPr>
        <w:t>doi:10.1371/journal.pone</w:t>
      </w:r>
      <w:proofErr w:type="gramEnd"/>
      <w:r>
        <w:rPr>
          <w:rFonts w:ascii="Times New Roman" w:eastAsia="Times New Roman" w:hAnsi="Times New Roman" w:cs="Times New Roman"/>
          <w:color w:val="333333"/>
          <w:sz w:val="24"/>
          <w:szCs w:val="24"/>
          <w:highlight w:val="white"/>
        </w:rPr>
        <w:t>.0163521</w:t>
      </w:r>
    </w:p>
    <w:p w:rsidR="005F6528" w:rsidRDefault="00B23201">
      <w:pPr>
        <w:numPr>
          <w:ilvl w:val="0"/>
          <w:numId w:val="2"/>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Role of microRNA-21 in uveal melanoma cell invasion and metastasis by regulating p53 and its downstream protein. (2018). </w:t>
      </w:r>
      <w:r>
        <w:rPr>
          <w:rFonts w:ascii="Times New Roman" w:eastAsia="Times New Roman" w:hAnsi="Times New Roman" w:cs="Times New Roman"/>
          <w:i/>
          <w:color w:val="333333"/>
          <w:sz w:val="24"/>
          <w:szCs w:val="24"/>
          <w:highlight w:val="white"/>
        </w:rPr>
        <w:t>International Journal of Op</w:t>
      </w:r>
      <w:r>
        <w:rPr>
          <w:rFonts w:ascii="Times New Roman" w:eastAsia="Times New Roman" w:hAnsi="Times New Roman" w:cs="Times New Roman"/>
          <w:i/>
          <w:color w:val="333333"/>
          <w:sz w:val="24"/>
          <w:szCs w:val="24"/>
          <w:highlight w:val="white"/>
        </w:rPr>
        <w:t>hthalmology</w:t>
      </w:r>
      <w:r>
        <w:rPr>
          <w:rFonts w:ascii="Times New Roman" w:eastAsia="Times New Roman" w:hAnsi="Times New Roman" w:cs="Times New Roman"/>
          <w:color w:val="333333"/>
          <w:sz w:val="24"/>
          <w:szCs w:val="24"/>
          <w:highlight w:val="white"/>
        </w:rPr>
        <w:t>. doi:10.18240/ijo.2018.08.03</w:t>
      </w:r>
    </w:p>
    <w:p w:rsidR="005F6528" w:rsidRDefault="005F6528">
      <w:pPr>
        <w:ind w:left="720"/>
        <w:contextualSpacing w:val="0"/>
        <w:rPr>
          <w:rFonts w:ascii="Times New Roman" w:eastAsia="Times New Roman" w:hAnsi="Times New Roman" w:cs="Times New Roman"/>
          <w:color w:val="333333"/>
          <w:sz w:val="24"/>
          <w:szCs w:val="24"/>
          <w:highlight w:val="white"/>
        </w:rPr>
      </w:pPr>
    </w:p>
    <w:p w:rsidR="005F6528" w:rsidRDefault="005F6528">
      <w:pPr>
        <w:contextualSpacing w:val="0"/>
        <w:rPr>
          <w:rFonts w:ascii="Times New Roman" w:eastAsia="Times New Roman" w:hAnsi="Times New Roman" w:cs="Times New Roman"/>
          <w:b/>
          <w:sz w:val="24"/>
          <w:szCs w:val="24"/>
          <w:highlight w:val="white"/>
        </w:rPr>
      </w:pPr>
    </w:p>
    <w:p w:rsidR="005F6528" w:rsidRDefault="005F6528">
      <w:pPr>
        <w:contextualSpacing w:val="0"/>
        <w:rPr>
          <w:rFonts w:ascii="Proxima Nova" w:eastAsia="Proxima Nova" w:hAnsi="Proxima Nova" w:cs="Proxima Nova"/>
          <w:sz w:val="24"/>
          <w:szCs w:val="24"/>
          <w:highlight w:val="white"/>
        </w:rPr>
      </w:pPr>
    </w:p>
    <w:p w:rsidR="005F6528" w:rsidRDefault="005F6528">
      <w:pPr>
        <w:contextualSpacing w:val="0"/>
        <w:rPr>
          <w:rFonts w:ascii="Times New Roman" w:eastAsia="Times New Roman" w:hAnsi="Times New Roman" w:cs="Times New Roman"/>
          <w:color w:val="333333"/>
          <w:sz w:val="24"/>
          <w:szCs w:val="24"/>
          <w:highlight w:val="white"/>
        </w:rPr>
      </w:pPr>
    </w:p>
    <w:p w:rsidR="005F6528" w:rsidRDefault="005F6528">
      <w:pPr>
        <w:contextualSpacing w:val="0"/>
        <w:rPr>
          <w:rFonts w:ascii="Times New Roman" w:eastAsia="Times New Roman" w:hAnsi="Times New Roman" w:cs="Times New Roman"/>
          <w:color w:val="333333"/>
          <w:sz w:val="24"/>
          <w:szCs w:val="24"/>
          <w:highlight w:val="white"/>
        </w:rPr>
      </w:pPr>
    </w:p>
    <w:sectPr w:rsidR="005F6528">
      <w:headerReference w:type="default" r:id="rId18"/>
      <w:pgSz w:w="12240" w:h="15840"/>
      <w:pgMar w:top="1440" w:right="1440" w:bottom="1440" w:left="1440" w:header="14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201" w:rsidRDefault="00B23201">
      <w:pPr>
        <w:spacing w:line="240" w:lineRule="auto"/>
      </w:pPr>
      <w:r>
        <w:separator/>
      </w:r>
    </w:p>
  </w:endnote>
  <w:endnote w:type="continuationSeparator" w:id="0">
    <w:p w:rsidR="00B23201" w:rsidRDefault="00B232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altName w:val="Tahom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201" w:rsidRDefault="00B23201">
      <w:pPr>
        <w:spacing w:line="240" w:lineRule="auto"/>
      </w:pPr>
      <w:r>
        <w:separator/>
      </w:r>
    </w:p>
  </w:footnote>
  <w:footnote w:type="continuationSeparator" w:id="0">
    <w:p w:rsidR="00B23201" w:rsidRDefault="00B232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528" w:rsidRDefault="00B23201">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Hunter Freeman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12/09/2018</w:t>
    </w:r>
  </w:p>
  <w:p w:rsidR="005F6528" w:rsidRDefault="005F6528">
    <w:pPr>
      <w:contextualSpacing w:val="0"/>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BD0E48"/>
    <w:multiLevelType w:val="multilevel"/>
    <w:tmpl w:val="42041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F66FEB"/>
    <w:multiLevelType w:val="multilevel"/>
    <w:tmpl w:val="9CBEA1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28"/>
    <w:rsid w:val="000854A4"/>
    <w:rsid w:val="005F6528"/>
    <w:rsid w:val="00B23201"/>
    <w:rsid w:val="00C517C2"/>
    <w:rsid w:val="00CB3AA2"/>
    <w:rsid w:val="00E0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C210B"/>
  <w15:docId w15:val="{489E534A-EEBC-9B4B-AE81-437FE372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cbi.nlm.nih.gov/books/NBK22268/" TargetMode="External"/><Relationship Id="rId2" Type="http://schemas.openxmlformats.org/officeDocument/2006/relationships/styles" Target="styles.xml"/><Relationship Id="rId16" Type="http://schemas.openxmlformats.org/officeDocument/2006/relationships/hyperlink" Target="https://www.cancer.org/latest-news/4-essential-cancer-charts-for-2016.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cancer.gov/about-cancer/understanding/statistic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2649</Words>
  <Characters>15102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Hunter Freeman</cp:lastModifiedBy>
  <cp:revision>4</cp:revision>
  <dcterms:created xsi:type="dcterms:W3CDTF">2018-12-09T11:07:00Z</dcterms:created>
  <dcterms:modified xsi:type="dcterms:W3CDTF">2018-12-09T11:17:00Z</dcterms:modified>
</cp:coreProperties>
</file>