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1D17" w:rsidRPr="001B0772" w:rsidRDefault="00422D92" w:rsidP="00EA1740">
      <w:pPr>
        <w:jc w:val="center"/>
        <w:rPr>
          <w:rFonts w:ascii="Times New Roman" w:hAnsi="Times New Roman" w:cs="Times New Roman"/>
          <w:b/>
          <w:sz w:val="24"/>
          <w:szCs w:val="24"/>
        </w:rPr>
      </w:pPr>
      <w:r w:rsidRPr="001B0772">
        <w:rPr>
          <w:rFonts w:ascii="Times New Roman" w:hAnsi="Times New Roman" w:cs="Times New Roman"/>
          <w:b/>
          <w:sz w:val="24"/>
          <w:szCs w:val="24"/>
        </w:rPr>
        <w:t xml:space="preserve">Determining the Neuron Type Specificity of a </w:t>
      </w:r>
      <w:r w:rsidR="001C64C1" w:rsidRPr="001B0772">
        <w:rPr>
          <w:rFonts w:ascii="Times New Roman" w:hAnsi="Times New Roman" w:cs="Times New Roman"/>
          <w:b/>
          <w:sz w:val="24"/>
          <w:szCs w:val="24"/>
        </w:rPr>
        <w:br/>
      </w:r>
      <w:r w:rsidRPr="001B0772">
        <w:rPr>
          <w:rFonts w:ascii="Times New Roman" w:hAnsi="Times New Roman" w:cs="Times New Roman"/>
          <w:b/>
          <w:sz w:val="24"/>
          <w:szCs w:val="24"/>
        </w:rPr>
        <w:t>Potential Mechanism for Alcohol Addiction</w:t>
      </w:r>
    </w:p>
    <w:p w:rsidR="00422D92" w:rsidRPr="001B0772" w:rsidRDefault="00422D92" w:rsidP="00EA1740">
      <w:pPr>
        <w:jc w:val="both"/>
        <w:rPr>
          <w:rFonts w:ascii="Times New Roman" w:hAnsi="Times New Roman" w:cs="Times New Roman"/>
          <w:b/>
          <w:sz w:val="24"/>
          <w:szCs w:val="24"/>
        </w:rPr>
      </w:pPr>
      <w:r w:rsidRPr="001B0772">
        <w:rPr>
          <w:rFonts w:ascii="Times New Roman" w:hAnsi="Times New Roman" w:cs="Times New Roman"/>
          <w:b/>
          <w:sz w:val="24"/>
          <w:szCs w:val="24"/>
        </w:rPr>
        <w:t>I. Introduction</w:t>
      </w:r>
    </w:p>
    <w:p w:rsidR="00422D92" w:rsidRPr="001B0772" w:rsidRDefault="00F53A17" w:rsidP="00EA1740">
      <w:pPr>
        <w:jc w:val="both"/>
        <w:rPr>
          <w:rFonts w:ascii="Times New Roman" w:hAnsi="Times New Roman" w:cs="Times New Roman"/>
          <w:sz w:val="24"/>
          <w:szCs w:val="24"/>
        </w:rPr>
      </w:pPr>
      <w:r w:rsidRPr="001B0772">
        <w:rPr>
          <w:rFonts w:ascii="Times New Roman" w:hAnsi="Times New Roman" w:cs="Times New Roman"/>
          <w:sz w:val="24"/>
          <w:szCs w:val="24"/>
        </w:rPr>
        <w:t>Alcohol use disorders (AUD) are a prevalent disease in the US and is the</w:t>
      </w:r>
      <w:r w:rsidR="00162084" w:rsidRPr="001B0772">
        <w:rPr>
          <w:rFonts w:ascii="Times New Roman" w:hAnsi="Times New Roman" w:cs="Times New Roman"/>
          <w:sz w:val="24"/>
          <w:szCs w:val="24"/>
        </w:rPr>
        <w:t xml:space="preserve"> fourth</w:t>
      </w:r>
      <w:r w:rsidRPr="001B0772">
        <w:rPr>
          <w:rFonts w:ascii="Times New Roman" w:hAnsi="Times New Roman" w:cs="Times New Roman"/>
          <w:sz w:val="24"/>
          <w:szCs w:val="24"/>
        </w:rPr>
        <w:t xml:space="preserve"> leading cause of preventable death in the United States</w:t>
      </w:r>
      <w:r w:rsidR="00F156CF" w:rsidRPr="001B0772">
        <w:rPr>
          <w:rFonts w:ascii="Times New Roman" w:hAnsi="Times New Roman" w:cs="Times New Roman"/>
          <w:sz w:val="24"/>
          <w:szCs w:val="24"/>
          <w:vertAlign w:val="superscript"/>
        </w:rPr>
        <w:t>1</w:t>
      </w:r>
      <w:r w:rsidRPr="001B0772">
        <w:rPr>
          <w:rFonts w:ascii="Times New Roman" w:hAnsi="Times New Roman" w:cs="Times New Roman"/>
          <w:sz w:val="24"/>
          <w:szCs w:val="24"/>
        </w:rPr>
        <w:t xml:space="preserve">. This disease </w:t>
      </w:r>
      <w:r w:rsidR="00EE0FFE" w:rsidRPr="001B0772">
        <w:rPr>
          <w:rFonts w:ascii="Times New Roman" w:hAnsi="Times New Roman" w:cs="Times New Roman"/>
          <w:sz w:val="24"/>
          <w:szCs w:val="24"/>
        </w:rPr>
        <w:t xml:space="preserve">is characterized by impulsive craving and consumption of ethanol, despite negative consequences. It </w:t>
      </w:r>
      <w:r w:rsidRPr="001B0772">
        <w:rPr>
          <w:rFonts w:ascii="Times New Roman" w:hAnsi="Times New Roman" w:cs="Times New Roman"/>
          <w:sz w:val="24"/>
          <w:szCs w:val="24"/>
        </w:rPr>
        <w:t xml:space="preserve">is </w:t>
      </w:r>
      <w:r w:rsidR="00EE0FFE" w:rsidRPr="001B0772">
        <w:rPr>
          <w:rFonts w:ascii="Times New Roman" w:hAnsi="Times New Roman" w:cs="Times New Roman"/>
          <w:sz w:val="24"/>
          <w:szCs w:val="24"/>
        </w:rPr>
        <w:t>largely heritable</w:t>
      </w:r>
      <w:r w:rsidRPr="001B0772">
        <w:rPr>
          <w:rFonts w:ascii="Times New Roman" w:hAnsi="Times New Roman" w:cs="Times New Roman"/>
          <w:sz w:val="24"/>
          <w:szCs w:val="24"/>
        </w:rPr>
        <w:t xml:space="preserve">, and </w:t>
      </w:r>
      <w:r w:rsidR="00EE0FFE" w:rsidRPr="001B0772">
        <w:rPr>
          <w:rFonts w:ascii="Times New Roman" w:hAnsi="Times New Roman" w:cs="Times New Roman"/>
          <w:sz w:val="24"/>
          <w:szCs w:val="24"/>
        </w:rPr>
        <w:t xml:space="preserve">genetic factors </w:t>
      </w:r>
      <w:r w:rsidRPr="001B0772">
        <w:rPr>
          <w:rFonts w:ascii="Times New Roman" w:hAnsi="Times New Roman" w:cs="Times New Roman"/>
          <w:sz w:val="24"/>
          <w:szCs w:val="24"/>
        </w:rPr>
        <w:t xml:space="preserve">been shown to account </w:t>
      </w:r>
      <w:r w:rsidR="00EB3EA7">
        <w:rPr>
          <w:rFonts w:ascii="Times New Roman" w:hAnsi="Times New Roman" w:cs="Times New Roman"/>
          <w:sz w:val="24"/>
          <w:szCs w:val="24"/>
        </w:rPr>
        <w:t xml:space="preserve">for </w:t>
      </w:r>
      <w:r w:rsidRPr="001B0772">
        <w:rPr>
          <w:rFonts w:ascii="Times New Roman" w:hAnsi="Times New Roman" w:cs="Times New Roman"/>
          <w:sz w:val="24"/>
          <w:szCs w:val="24"/>
        </w:rPr>
        <w:t xml:space="preserve">40–60% </w:t>
      </w:r>
      <w:r w:rsidR="00EE0FFE" w:rsidRPr="001B0772">
        <w:rPr>
          <w:rFonts w:ascii="Times New Roman" w:hAnsi="Times New Roman" w:cs="Times New Roman"/>
          <w:sz w:val="24"/>
          <w:szCs w:val="24"/>
        </w:rPr>
        <w:t xml:space="preserve">of </w:t>
      </w:r>
      <w:r w:rsidR="00A11AEF">
        <w:rPr>
          <w:rFonts w:ascii="Times New Roman" w:hAnsi="Times New Roman" w:cs="Times New Roman"/>
          <w:sz w:val="24"/>
          <w:szCs w:val="24"/>
        </w:rPr>
        <w:t xml:space="preserve">the </w:t>
      </w:r>
      <w:r w:rsidR="00EE0FFE" w:rsidRPr="001B0772">
        <w:rPr>
          <w:rFonts w:ascii="Times New Roman" w:hAnsi="Times New Roman" w:cs="Times New Roman"/>
          <w:sz w:val="24"/>
          <w:szCs w:val="24"/>
        </w:rPr>
        <w:t>risk of developing an AUD</w:t>
      </w:r>
      <w:r w:rsidR="00F156CF" w:rsidRPr="001B0772">
        <w:rPr>
          <w:rFonts w:ascii="Times New Roman" w:hAnsi="Times New Roman" w:cs="Times New Roman"/>
          <w:sz w:val="24"/>
          <w:szCs w:val="24"/>
          <w:vertAlign w:val="superscript"/>
        </w:rPr>
        <w:t>2</w:t>
      </w:r>
      <w:r w:rsidR="005267AB" w:rsidRPr="001B0772">
        <w:rPr>
          <w:rFonts w:ascii="Times New Roman" w:hAnsi="Times New Roman" w:cs="Times New Roman"/>
          <w:sz w:val="24"/>
          <w:szCs w:val="24"/>
        </w:rPr>
        <w:t>.</w:t>
      </w:r>
      <w:r w:rsidR="00EE0FFE" w:rsidRPr="001B0772">
        <w:rPr>
          <w:rFonts w:ascii="Times New Roman" w:hAnsi="Times New Roman" w:cs="Times New Roman"/>
          <w:sz w:val="24"/>
          <w:szCs w:val="24"/>
        </w:rPr>
        <w:t xml:space="preserve"> By understanding the genetic mechanisms and neurobiology that govern AUD, new therapeutic targets could be identified to treat alcoholism.</w:t>
      </w:r>
    </w:p>
    <w:p w:rsidR="002B430B" w:rsidRPr="001B0772" w:rsidRDefault="009847BA" w:rsidP="00EA1740">
      <w:pPr>
        <w:jc w:val="both"/>
        <w:rPr>
          <w:rFonts w:ascii="Times New Roman" w:hAnsi="Times New Roman" w:cs="Times New Roman"/>
          <w:sz w:val="24"/>
          <w:szCs w:val="24"/>
        </w:rPr>
      </w:pPr>
      <w:r w:rsidRPr="001B0772">
        <w:rPr>
          <w:rFonts w:ascii="Times New Roman" w:hAnsi="Times New Roman" w:cs="Times New Roman"/>
          <w:noProof/>
          <w:sz w:val="24"/>
          <w:szCs w:val="24"/>
        </w:rPr>
        <mc:AlternateContent>
          <mc:Choice Requires="wps">
            <w:drawing>
              <wp:anchor distT="45720" distB="45720" distL="114300" distR="114300" simplePos="0" relativeHeight="251662336" behindDoc="1" locked="0" layoutInCell="1" allowOverlap="1">
                <wp:simplePos x="0" y="0"/>
                <wp:positionH relativeFrom="column">
                  <wp:posOffset>2819400</wp:posOffset>
                </wp:positionH>
                <wp:positionV relativeFrom="paragraph">
                  <wp:posOffset>1974850</wp:posOffset>
                </wp:positionV>
                <wp:extent cx="3105150" cy="904875"/>
                <wp:effectExtent l="0" t="0" r="0" b="9525"/>
                <wp:wrapTight wrapText="bothSides">
                  <wp:wrapPolygon edited="0">
                    <wp:start x="0" y="0"/>
                    <wp:lineTo x="0" y="21373"/>
                    <wp:lineTo x="21467" y="21373"/>
                    <wp:lineTo x="2146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904875"/>
                        </a:xfrm>
                        <a:prstGeom prst="rect">
                          <a:avLst/>
                        </a:prstGeom>
                        <a:solidFill>
                          <a:srgbClr val="FFFFFF"/>
                        </a:solidFill>
                        <a:ln w="9525">
                          <a:noFill/>
                          <a:miter lim="800000"/>
                          <a:headEnd/>
                          <a:tailEnd/>
                        </a:ln>
                      </wps:spPr>
                      <wps:txbx>
                        <w:txbxContent>
                          <w:p w:rsidR="00A15267" w:rsidRPr="005D573C" w:rsidRDefault="00A15267" w:rsidP="009D193B">
                            <w:pPr>
                              <w:jc w:val="both"/>
                              <w:rPr>
                                <w:rFonts w:ascii="Times New Roman" w:hAnsi="Times New Roman" w:cs="Times New Roman"/>
                                <w:sz w:val="20"/>
                              </w:rPr>
                            </w:pPr>
                            <w:r w:rsidRPr="005D573C">
                              <w:rPr>
                                <w:rFonts w:ascii="Times New Roman" w:hAnsi="Times New Roman" w:cs="Times New Roman"/>
                                <w:b/>
                                <w:sz w:val="20"/>
                              </w:rPr>
                              <w:t>Figure 1: Gene network for</w:t>
                            </w:r>
                            <w:r>
                              <w:rPr>
                                <w:rFonts w:ascii="Times New Roman" w:hAnsi="Times New Roman" w:cs="Times New Roman"/>
                                <w:b/>
                                <w:sz w:val="20"/>
                              </w:rPr>
                              <w:t xml:space="preserve"> acute ethanol.</w:t>
                            </w:r>
                            <w:r>
                              <w:rPr>
                                <w:rFonts w:ascii="Times New Roman" w:hAnsi="Times New Roman" w:cs="Times New Roman"/>
                                <w:sz w:val="20"/>
                              </w:rPr>
                              <w:t xml:space="preserve"> </w:t>
                            </w:r>
                            <w:r>
                              <w:rPr>
                                <w:rFonts w:ascii="Times New Roman" w:hAnsi="Times New Roman" w:cs="Times New Roman"/>
                                <w:i/>
                                <w:sz w:val="20"/>
                              </w:rPr>
                              <w:t>Gsk3b</w:t>
                            </w:r>
                            <w:r>
                              <w:rPr>
                                <w:rFonts w:ascii="Times New Roman" w:hAnsi="Times New Roman" w:cs="Times New Roman"/>
                                <w:sz w:val="20"/>
                              </w:rPr>
                              <w:t xml:space="preserve"> shown as a hub gene at the red arrow. Redder circles indicate a higher transcriptional response to ethanol and a larger size indicates amount of connectivity to other genes. Figure adapted from Figure 6 of Reference </w:t>
                            </w:r>
                            <w:r w:rsidR="00D80E14">
                              <w:rPr>
                                <w:rFonts w:ascii="Times New Roman" w:hAnsi="Times New Roman" w:cs="Times New Roman"/>
                                <w:sz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2pt;margin-top:155.5pt;width:244.5pt;height:71.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" stroked="f">
                <v:textbox>
                  <w:txbxContent>
                    <w:p w:rsidR="00A15267" w:rsidRPr="005D573C" w:rsidRDefault="00A15267" w:rsidP="009D193B">
                      <w:pPr>
                        <w:jc w:val="both"/>
                        <w:rPr>
                          <w:rFonts w:ascii="Times New Roman" w:hAnsi="Times New Roman" w:cs="Times New Roman"/>
                          <w:sz w:val="20"/>
                        </w:rPr>
                      </w:pPr>
                      <w:r w:rsidRPr="005D573C">
                        <w:rPr>
                          <w:rFonts w:ascii="Times New Roman" w:hAnsi="Times New Roman" w:cs="Times New Roman"/>
                          <w:b/>
                          <w:sz w:val="20"/>
                        </w:rPr>
                        <w:t>Figure 1: Gene network for</w:t>
                      </w:r>
                      <w:r>
                        <w:rPr>
                          <w:rFonts w:ascii="Times New Roman" w:hAnsi="Times New Roman" w:cs="Times New Roman"/>
                          <w:b/>
                          <w:sz w:val="20"/>
                        </w:rPr>
                        <w:t xml:space="preserve"> acute ethanol.</w:t>
                      </w:r>
                      <w:r>
                        <w:rPr>
                          <w:rFonts w:ascii="Times New Roman" w:hAnsi="Times New Roman" w:cs="Times New Roman"/>
                          <w:sz w:val="20"/>
                        </w:rPr>
                        <w:t xml:space="preserve"> </w:t>
                      </w:r>
                      <w:r>
                        <w:rPr>
                          <w:rFonts w:ascii="Times New Roman" w:hAnsi="Times New Roman" w:cs="Times New Roman"/>
                          <w:i/>
                          <w:sz w:val="20"/>
                        </w:rPr>
                        <w:t>Gsk3b</w:t>
                      </w:r>
                      <w:r>
                        <w:rPr>
                          <w:rFonts w:ascii="Times New Roman" w:hAnsi="Times New Roman" w:cs="Times New Roman"/>
                          <w:sz w:val="20"/>
                        </w:rPr>
                        <w:t xml:space="preserve"> shown as a hub gene at the red arrow. Redder circles indicate a higher transcriptional response to ethanol and a larger size indicates amount of connectivity to other genes. Figure adapted from Figure 6 of Reference </w:t>
                      </w:r>
                      <w:r w:rsidR="00D80E14">
                        <w:rPr>
                          <w:rFonts w:ascii="Times New Roman" w:hAnsi="Times New Roman" w:cs="Times New Roman"/>
                          <w:sz w:val="20"/>
                        </w:rPr>
                        <w:t>3.</w:t>
                      </w:r>
                    </w:p>
                  </w:txbxContent>
                </v:textbox>
                <w10:wrap type="tight"/>
              </v:shape>
            </w:pict>
          </mc:Fallback>
        </mc:AlternateContent>
      </w:r>
      <w:r w:rsidRPr="001B0772">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2819400</wp:posOffset>
            </wp:positionH>
            <wp:positionV relativeFrom="paragraph">
              <wp:posOffset>88900</wp:posOffset>
            </wp:positionV>
            <wp:extent cx="3105150" cy="1889125"/>
            <wp:effectExtent l="0" t="0" r="0" b="0"/>
            <wp:wrapTight wrapText="bothSides">
              <wp:wrapPolygon edited="0">
                <wp:start x="0" y="0"/>
                <wp:lineTo x="0" y="21346"/>
                <wp:lineTo x="21467" y="21346"/>
                <wp:lineTo x="214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SK3BNetwor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05150" cy="1889125"/>
                    </a:xfrm>
                    <a:prstGeom prst="rect">
                      <a:avLst/>
                    </a:prstGeom>
                  </pic:spPr>
                </pic:pic>
              </a:graphicData>
            </a:graphic>
          </wp:anchor>
        </w:drawing>
      </w:r>
      <w:r w:rsidR="001B5745" w:rsidRPr="001B0772">
        <w:rPr>
          <w:rFonts w:ascii="Times New Roman" w:hAnsi="Times New Roman" w:cs="Times New Roman"/>
          <w:sz w:val="24"/>
          <w:szCs w:val="24"/>
        </w:rPr>
        <w:t xml:space="preserve">In order to </w:t>
      </w:r>
      <w:r w:rsidR="00F726F8" w:rsidRPr="001B0772">
        <w:rPr>
          <w:rFonts w:ascii="Times New Roman" w:hAnsi="Times New Roman" w:cs="Times New Roman"/>
          <w:sz w:val="24"/>
          <w:szCs w:val="24"/>
        </w:rPr>
        <w:t xml:space="preserve">determine </w:t>
      </w:r>
      <w:r w:rsidR="001B5745" w:rsidRPr="001B0772">
        <w:rPr>
          <w:rFonts w:ascii="Times New Roman" w:hAnsi="Times New Roman" w:cs="Times New Roman"/>
          <w:sz w:val="24"/>
          <w:szCs w:val="24"/>
        </w:rPr>
        <w:t xml:space="preserve">the </w:t>
      </w:r>
      <w:r w:rsidR="00F726F8" w:rsidRPr="001B0772">
        <w:rPr>
          <w:rFonts w:ascii="Times New Roman" w:hAnsi="Times New Roman" w:cs="Times New Roman"/>
          <w:sz w:val="24"/>
          <w:szCs w:val="24"/>
        </w:rPr>
        <w:t xml:space="preserve">major </w:t>
      </w:r>
      <w:r w:rsidR="001B5745" w:rsidRPr="001B0772">
        <w:rPr>
          <w:rFonts w:ascii="Times New Roman" w:hAnsi="Times New Roman" w:cs="Times New Roman"/>
          <w:sz w:val="24"/>
          <w:szCs w:val="24"/>
        </w:rPr>
        <w:t xml:space="preserve">genes responsible for the </w:t>
      </w:r>
      <w:r w:rsidR="00CF685C" w:rsidRPr="001B0772">
        <w:rPr>
          <w:rFonts w:ascii="Times New Roman" w:hAnsi="Times New Roman" w:cs="Times New Roman"/>
          <w:sz w:val="24"/>
          <w:szCs w:val="24"/>
        </w:rPr>
        <w:t>heritability of</w:t>
      </w:r>
      <w:r w:rsidR="001B5745" w:rsidRPr="001B0772">
        <w:rPr>
          <w:rFonts w:ascii="Times New Roman" w:hAnsi="Times New Roman" w:cs="Times New Roman"/>
          <w:sz w:val="24"/>
          <w:szCs w:val="24"/>
        </w:rPr>
        <w:t xml:space="preserve"> alcohol</w:t>
      </w:r>
      <w:r w:rsidR="00CF685C" w:rsidRPr="001B0772">
        <w:rPr>
          <w:rFonts w:ascii="Times New Roman" w:hAnsi="Times New Roman" w:cs="Times New Roman"/>
          <w:sz w:val="24"/>
          <w:szCs w:val="24"/>
        </w:rPr>
        <w:t>ism</w:t>
      </w:r>
      <w:r w:rsidR="001B5745" w:rsidRPr="001B0772">
        <w:rPr>
          <w:rFonts w:ascii="Times New Roman" w:hAnsi="Times New Roman" w:cs="Times New Roman"/>
          <w:sz w:val="24"/>
          <w:szCs w:val="24"/>
        </w:rPr>
        <w:t>, Wolen et al (2018)</w:t>
      </w:r>
      <w:r w:rsidR="00F156CF" w:rsidRPr="001B0772">
        <w:rPr>
          <w:rFonts w:ascii="Times New Roman" w:hAnsi="Times New Roman" w:cs="Times New Roman"/>
          <w:sz w:val="24"/>
          <w:szCs w:val="24"/>
          <w:vertAlign w:val="superscript"/>
        </w:rPr>
        <w:t>3</w:t>
      </w:r>
      <w:r w:rsidR="005267AB" w:rsidRPr="001B0772">
        <w:rPr>
          <w:rFonts w:ascii="Times New Roman" w:hAnsi="Times New Roman" w:cs="Times New Roman"/>
          <w:sz w:val="24"/>
          <w:szCs w:val="24"/>
        </w:rPr>
        <w:t xml:space="preserve"> u</w:t>
      </w:r>
      <w:r w:rsidR="00E32E72" w:rsidRPr="001B0772">
        <w:rPr>
          <w:rFonts w:ascii="Times New Roman" w:hAnsi="Times New Roman" w:cs="Times New Roman"/>
          <w:sz w:val="24"/>
          <w:szCs w:val="24"/>
        </w:rPr>
        <w:t xml:space="preserve">sed a genome-wide expression </w:t>
      </w:r>
      <w:r w:rsidR="00E37C5C" w:rsidRPr="001B0772">
        <w:rPr>
          <w:rFonts w:ascii="Times New Roman" w:hAnsi="Times New Roman" w:cs="Times New Roman"/>
          <w:sz w:val="24"/>
          <w:szCs w:val="24"/>
        </w:rPr>
        <w:t>network analysis</w:t>
      </w:r>
      <w:r w:rsidR="001B5745" w:rsidRPr="001B0772">
        <w:rPr>
          <w:rFonts w:ascii="Times New Roman" w:hAnsi="Times New Roman" w:cs="Times New Roman"/>
          <w:sz w:val="24"/>
          <w:szCs w:val="24"/>
        </w:rPr>
        <w:t xml:space="preserve"> </w:t>
      </w:r>
      <w:r w:rsidR="00CF685C" w:rsidRPr="001B0772">
        <w:rPr>
          <w:rFonts w:ascii="Times New Roman" w:hAnsi="Times New Roman" w:cs="Times New Roman"/>
          <w:sz w:val="24"/>
          <w:szCs w:val="24"/>
        </w:rPr>
        <w:t xml:space="preserve">of </w:t>
      </w:r>
      <w:r w:rsidR="00124276" w:rsidRPr="001B0772">
        <w:rPr>
          <w:rFonts w:ascii="Times New Roman" w:hAnsi="Times New Roman" w:cs="Times New Roman"/>
          <w:sz w:val="24"/>
          <w:szCs w:val="24"/>
        </w:rPr>
        <w:t xml:space="preserve">genetically diverse </w:t>
      </w:r>
      <w:r w:rsidR="001B5745" w:rsidRPr="001B0772">
        <w:rPr>
          <w:rFonts w:ascii="Times New Roman" w:hAnsi="Times New Roman" w:cs="Times New Roman"/>
          <w:sz w:val="24"/>
          <w:szCs w:val="24"/>
        </w:rPr>
        <w:t xml:space="preserve">mice </w:t>
      </w:r>
      <w:r w:rsidR="00CF685C" w:rsidRPr="001B0772">
        <w:rPr>
          <w:rFonts w:ascii="Times New Roman" w:hAnsi="Times New Roman" w:cs="Times New Roman"/>
          <w:sz w:val="24"/>
          <w:szCs w:val="24"/>
        </w:rPr>
        <w:t>before and after treatment with</w:t>
      </w:r>
      <w:r w:rsidR="00E37C5C" w:rsidRPr="001B0772">
        <w:rPr>
          <w:rFonts w:ascii="Times New Roman" w:hAnsi="Times New Roman" w:cs="Times New Roman"/>
          <w:sz w:val="24"/>
          <w:szCs w:val="24"/>
        </w:rPr>
        <w:t xml:space="preserve"> ethanol. This experiment identified several key genes that were central to ethanol-correlated gene expression in the medial prefrontal cortex (</w:t>
      </w:r>
      <w:proofErr w:type="spellStart"/>
      <w:r w:rsidR="00E37C5C" w:rsidRPr="001B0772">
        <w:rPr>
          <w:rFonts w:ascii="Times New Roman" w:hAnsi="Times New Roman" w:cs="Times New Roman"/>
          <w:sz w:val="24"/>
          <w:szCs w:val="24"/>
        </w:rPr>
        <w:t>mPFC</w:t>
      </w:r>
      <w:proofErr w:type="spellEnd"/>
      <w:r w:rsidR="00E37C5C" w:rsidRPr="001B0772">
        <w:rPr>
          <w:rFonts w:ascii="Times New Roman" w:hAnsi="Times New Roman" w:cs="Times New Roman"/>
          <w:sz w:val="24"/>
          <w:szCs w:val="24"/>
        </w:rPr>
        <w:t>), a region of the brain associated with drug-seeking behavior. One of these genes</w:t>
      </w:r>
      <w:r w:rsidR="00337742" w:rsidRPr="001B0772">
        <w:rPr>
          <w:rFonts w:ascii="Times New Roman" w:hAnsi="Times New Roman" w:cs="Times New Roman"/>
          <w:sz w:val="24"/>
          <w:szCs w:val="24"/>
        </w:rPr>
        <w:t xml:space="preserve"> was </w:t>
      </w:r>
      <w:r w:rsidR="00337742" w:rsidRPr="001B0772">
        <w:rPr>
          <w:rFonts w:ascii="Times New Roman" w:hAnsi="Times New Roman" w:cs="Times New Roman"/>
          <w:i/>
          <w:sz w:val="24"/>
          <w:szCs w:val="24"/>
        </w:rPr>
        <w:t>Gsk3b</w:t>
      </w:r>
      <w:r w:rsidR="00337742" w:rsidRPr="001B0772">
        <w:rPr>
          <w:rFonts w:ascii="Times New Roman" w:hAnsi="Times New Roman" w:cs="Times New Roman"/>
          <w:sz w:val="24"/>
          <w:szCs w:val="24"/>
        </w:rPr>
        <w:t xml:space="preserve"> (Figure </w:t>
      </w:r>
      <w:r w:rsidR="00A54F6F" w:rsidRPr="001B0772">
        <w:rPr>
          <w:rFonts w:ascii="Times New Roman" w:hAnsi="Times New Roman" w:cs="Times New Roman"/>
          <w:sz w:val="24"/>
          <w:szCs w:val="24"/>
        </w:rPr>
        <w:t>1</w:t>
      </w:r>
      <w:r w:rsidR="00337742" w:rsidRPr="001B0772">
        <w:rPr>
          <w:rFonts w:ascii="Times New Roman" w:hAnsi="Times New Roman" w:cs="Times New Roman"/>
          <w:sz w:val="24"/>
          <w:szCs w:val="24"/>
        </w:rPr>
        <w:t>),</w:t>
      </w:r>
      <w:r w:rsidR="00E37C5C" w:rsidRPr="001B0772">
        <w:rPr>
          <w:rFonts w:ascii="Times New Roman" w:hAnsi="Times New Roman" w:cs="Times New Roman"/>
          <w:sz w:val="24"/>
          <w:szCs w:val="24"/>
        </w:rPr>
        <w:t xml:space="preserve"> encod</w:t>
      </w:r>
      <w:r w:rsidR="00337742" w:rsidRPr="001B0772">
        <w:rPr>
          <w:rFonts w:ascii="Times New Roman" w:hAnsi="Times New Roman" w:cs="Times New Roman"/>
          <w:sz w:val="24"/>
          <w:szCs w:val="24"/>
        </w:rPr>
        <w:t>ing for</w:t>
      </w:r>
      <w:r w:rsidR="00E37C5C" w:rsidRPr="001B0772">
        <w:rPr>
          <w:rFonts w:ascii="Times New Roman" w:hAnsi="Times New Roman" w:cs="Times New Roman"/>
          <w:sz w:val="24"/>
          <w:szCs w:val="24"/>
        </w:rPr>
        <w:t xml:space="preserve"> Glycogen Synthase Kinase 3 Beta</w:t>
      </w:r>
      <w:r w:rsidR="00337742" w:rsidRPr="001B0772">
        <w:rPr>
          <w:rFonts w:ascii="Times New Roman" w:hAnsi="Times New Roman" w:cs="Times New Roman"/>
          <w:sz w:val="24"/>
          <w:szCs w:val="24"/>
        </w:rPr>
        <w:t xml:space="preserve">, </w:t>
      </w:r>
      <w:r w:rsidR="00E37C5C" w:rsidRPr="001B0772">
        <w:rPr>
          <w:rFonts w:ascii="Times New Roman" w:hAnsi="Times New Roman" w:cs="Times New Roman"/>
          <w:sz w:val="24"/>
          <w:szCs w:val="24"/>
        </w:rPr>
        <w:t xml:space="preserve">a multifunctional </w:t>
      </w:r>
      <w:r w:rsidR="0074067C" w:rsidRPr="001B0772">
        <w:rPr>
          <w:rFonts w:ascii="Times New Roman" w:hAnsi="Times New Roman" w:cs="Times New Roman"/>
          <w:sz w:val="24"/>
          <w:szCs w:val="24"/>
        </w:rPr>
        <w:t xml:space="preserve">serine/threonine kinase </w:t>
      </w:r>
      <w:r w:rsidR="00E37C5C" w:rsidRPr="001B0772">
        <w:rPr>
          <w:rFonts w:ascii="Times New Roman" w:hAnsi="Times New Roman" w:cs="Times New Roman"/>
          <w:sz w:val="24"/>
          <w:szCs w:val="24"/>
        </w:rPr>
        <w:t>which is known to be involved in ethanol-induced neurotoxicity</w:t>
      </w:r>
      <w:r w:rsidR="00F156CF" w:rsidRPr="001B0772">
        <w:rPr>
          <w:rFonts w:ascii="Times New Roman" w:hAnsi="Times New Roman" w:cs="Times New Roman"/>
          <w:sz w:val="24"/>
          <w:szCs w:val="24"/>
          <w:vertAlign w:val="superscript"/>
        </w:rPr>
        <w:t>4</w:t>
      </w:r>
      <w:r w:rsidR="0084366A" w:rsidRPr="001B0772">
        <w:rPr>
          <w:rFonts w:ascii="Times New Roman" w:hAnsi="Times New Roman" w:cs="Times New Roman"/>
          <w:sz w:val="24"/>
          <w:szCs w:val="24"/>
        </w:rPr>
        <w:t>.</w:t>
      </w:r>
    </w:p>
    <w:p w:rsidR="0074067C" w:rsidRPr="001B0772" w:rsidRDefault="00505FE1" w:rsidP="00EA1740">
      <w:pPr>
        <w:jc w:val="both"/>
        <w:rPr>
          <w:rFonts w:ascii="Times New Roman" w:hAnsi="Times New Roman" w:cs="Times New Roman"/>
          <w:sz w:val="24"/>
          <w:szCs w:val="24"/>
        </w:rPr>
      </w:pPr>
      <w:r w:rsidRPr="001B0772">
        <w:rPr>
          <w:rFonts w:ascii="Times New Roman" w:hAnsi="Times New Roman" w:cs="Times New Roman"/>
          <w:noProof/>
          <w:sz w:val="24"/>
          <w:szCs w:val="24"/>
        </w:rPr>
        <mc:AlternateContent>
          <mc:Choice Requires="wps">
            <w:drawing>
              <wp:anchor distT="45720" distB="45720" distL="114300" distR="114300" simplePos="0" relativeHeight="251665408" behindDoc="1" locked="0" layoutInCell="1" allowOverlap="1">
                <wp:simplePos x="0" y="0"/>
                <wp:positionH relativeFrom="column">
                  <wp:posOffset>3371850</wp:posOffset>
                </wp:positionH>
                <wp:positionV relativeFrom="paragraph">
                  <wp:posOffset>2098040</wp:posOffset>
                </wp:positionV>
                <wp:extent cx="2562225" cy="1152525"/>
                <wp:effectExtent l="0" t="0" r="9525" b="9525"/>
                <wp:wrapTight wrapText="bothSides">
                  <wp:wrapPolygon edited="0">
                    <wp:start x="0" y="0"/>
                    <wp:lineTo x="0" y="21421"/>
                    <wp:lineTo x="21520" y="21421"/>
                    <wp:lineTo x="21520"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52525"/>
                        </a:xfrm>
                        <a:prstGeom prst="rect">
                          <a:avLst/>
                        </a:prstGeom>
                        <a:solidFill>
                          <a:srgbClr val="FFFFFF"/>
                        </a:solidFill>
                        <a:ln w="9525">
                          <a:noFill/>
                          <a:miter lim="800000"/>
                          <a:headEnd/>
                          <a:tailEnd/>
                        </a:ln>
                      </wps:spPr>
                      <wps:txbx>
                        <w:txbxContent>
                          <w:p w:rsidR="00A15267" w:rsidRPr="00F4330B" w:rsidRDefault="00A15267" w:rsidP="009D193B">
                            <w:pPr>
                              <w:jc w:val="both"/>
                              <w:rPr>
                                <w:rFonts w:ascii="Times New Roman" w:hAnsi="Times New Roman" w:cs="Times New Roman"/>
                                <w:sz w:val="20"/>
                              </w:rPr>
                            </w:pPr>
                            <w:r w:rsidRPr="005D573C">
                              <w:rPr>
                                <w:rFonts w:ascii="Times New Roman" w:hAnsi="Times New Roman" w:cs="Times New Roman"/>
                                <w:b/>
                                <w:sz w:val="20"/>
                              </w:rPr>
                              <w:t xml:space="preserve">Figure </w:t>
                            </w:r>
                            <w:r>
                              <w:rPr>
                                <w:rFonts w:ascii="Times New Roman" w:hAnsi="Times New Roman" w:cs="Times New Roman"/>
                                <w:b/>
                                <w:sz w:val="20"/>
                              </w:rPr>
                              <w:t>2: Ethanol consumption after overexpression of</w:t>
                            </w:r>
                            <w:r>
                              <w:rPr>
                                <w:rFonts w:ascii="Times New Roman" w:hAnsi="Times New Roman" w:cs="Times New Roman"/>
                                <w:b/>
                                <w:i/>
                                <w:sz w:val="20"/>
                              </w:rPr>
                              <w:t xml:space="preserve"> Gsk3b</w:t>
                            </w:r>
                            <w:r w:rsidRPr="00F4330B">
                              <w:rPr>
                                <w:rFonts w:ascii="Times New Roman" w:hAnsi="Times New Roman" w:cs="Times New Roman"/>
                                <w:b/>
                                <w:sz w:val="20"/>
                              </w:rPr>
                              <w:t>.</w:t>
                            </w:r>
                            <w:r>
                              <w:rPr>
                                <w:rFonts w:ascii="Times New Roman" w:hAnsi="Times New Roman" w:cs="Times New Roman"/>
                                <w:sz w:val="20"/>
                              </w:rPr>
                              <w:t xml:space="preserve"> Black bars show control mice while grey bars show mice with </w:t>
                            </w:r>
                            <w:r>
                              <w:rPr>
                                <w:rFonts w:ascii="Times New Roman" w:hAnsi="Times New Roman" w:cs="Times New Roman"/>
                                <w:i/>
                                <w:sz w:val="20"/>
                              </w:rPr>
                              <w:t xml:space="preserve">Gsk3b </w:t>
                            </w:r>
                            <w:r>
                              <w:rPr>
                                <w:rFonts w:ascii="Times New Roman" w:hAnsi="Times New Roman" w:cs="Times New Roman"/>
                                <w:sz w:val="20"/>
                              </w:rPr>
                              <w:t xml:space="preserve">neuronal overexpression. Figure obtained from Figure 2A of Reference </w:t>
                            </w:r>
                            <w:r w:rsidR="00D80E14">
                              <w:rPr>
                                <w:rFonts w:ascii="Times New Roman" w:hAnsi="Times New Roman" w:cs="Times New Roman"/>
                                <w:sz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5.5pt;margin-top:165.2pt;width:201.75pt;height:90.7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" stroked="f">
                <v:textbox>
                  <w:txbxContent>
                    <w:p w:rsidR="00A15267" w:rsidRPr="00F4330B" w:rsidRDefault="00A15267" w:rsidP="009D193B">
                      <w:pPr>
                        <w:jc w:val="both"/>
                        <w:rPr>
                          <w:rFonts w:ascii="Times New Roman" w:hAnsi="Times New Roman" w:cs="Times New Roman"/>
                          <w:sz w:val="20"/>
                        </w:rPr>
                      </w:pPr>
                      <w:r w:rsidRPr="005D573C">
                        <w:rPr>
                          <w:rFonts w:ascii="Times New Roman" w:hAnsi="Times New Roman" w:cs="Times New Roman"/>
                          <w:b/>
                          <w:sz w:val="20"/>
                        </w:rPr>
                        <w:t xml:space="preserve">Figure </w:t>
                      </w:r>
                      <w:r>
                        <w:rPr>
                          <w:rFonts w:ascii="Times New Roman" w:hAnsi="Times New Roman" w:cs="Times New Roman"/>
                          <w:b/>
                          <w:sz w:val="20"/>
                        </w:rPr>
                        <w:t>2: Ethanol consumption after overexpression of</w:t>
                      </w:r>
                      <w:r>
                        <w:rPr>
                          <w:rFonts w:ascii="Times New Roman" w:hAnsi="Times New Roman" w:cs="Times New Roman"/>
                          <w:b/>
                          <w:i/>
                          <w:sz w:val="20"/>
                        </w:rPr>
                        <w:t xml:space="preserve"> Gsk3b</w:t>
                      </w:r>
                      <w:r w:rsidRPr="00F4330B">
                        <w:rPr>
                          <w:rFonts w:ascii="Times New Roman" w:hAnsi="Times New Roman" w:cs="Times New Roman"/>
                          <w:b/>
                          <w:sz w:val="20"/>
                        </w:rPr>
                        <w:t>.</w:t>
                      </w:r>
                      <w:r>
                        <w:rPr>
                          <w:rFonts w:ascii="Times New Roman" w:hAnsi="Times New Roman" w:cs="Times New Roman"/>
                          <w:sz w:val="20"/>
                        </w:rPr>
                        <w:t xml:space="preserve"> Black bars show control mice while grey bars show mice with </w:t>
                      </w:r>
                      <w:r>
                        <w:rPr>
                          <w:rFonts w:ascii="Times New Roman" w:hAnsi="Times New Roman" w:cs="Times New Roman"/>
                          <w:i/>
                          <w:sz w:val="20"/>
                        </w:rPr>
                        <w:t xml:space="preserve">Gsk3b </w:t>
                      </w:r>
                      <w:r>
                        <w:rPr>
                          <w:rFonts w:ascii="Times New Roman" w:hAnsi="Times New Roman" w:cs="Times New Roman"/>
                          <w:sz w:val="20"/>
                        </w:rPr>
                        <w:t xml:space="preserve">neuronal overexpression. Figure obtained from Figure 2A of Reference </w:t>
                      </w:r>
                      <w:r w:rsidR="00D80E14">
                        <w:rPr>
                          <w:rFonts w:ascii="Times New Roman" w:hAnsi="Times New Roman" w:cs="Times New Roman"/>
                          <w:sz w:val="20"/>
                        </w:rPr>
                        <w:t>5.</w:t>
                      </w:r>
                    </w:p>
                  </w:txbxContent>
                </v:textbox>
                <w10:wrap type="tight"/>
              </v:shape>
            </w:pict>
          </mc:Fallback>
        </mc:AlternateContent>
      </w:r>
      <w:r w:rsidRPr="001B0772">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3371850</wp:posOffset>
            </wp:positionH>
            <wp:positionV relativeFrom="paragraph">
              <wp:posOffset>107315</wp:posOffset>
            </wp:positionV>
            <wp:extent cx="2546350" cy="2009775"/>
            <wp:effectExtent l="0" t="0" r="6350" b="9525"/>
            <wp:wrapTight wrapText="bothSides">
              <wp:wrapPolygon edited="0">
                <wp:start x="0" y="0"/>
                <wp:lineTo x="0" y="21498"/>
                <wp:lineTo x="21492" y="21498"/>
                <wp:lineTo x="2149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reAlcoholAfterOverexpres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6350" cy="2009775"/>
                    </a:xfrm>
                    <a:prstGeom prst="rect">
                      <a:avLst/>
                    </a:prstGeom>
                  </pic:spPr>
                </pic:pic>
              </a:graphicData>
            </a:graphic>
            <wp14:sizeRelH relativeFrom="margin">
              <wp14:pctWidth>0</wp14:pctWidth>
            </wp14:sizeRelH>
            <wp14:sizeRelV relativeFrom="margin">
              <wp14:pctHeight>0</wp14:pctHeight>
            </wp14:sizeRelV>
          </wp:anchor>
        </w:drawing>
      </w:r>
      <w:r w:rsidR="0074067C" w:rsidRPr="001B0772">
        <w:rPr>
          <w:rFonts w:ascii="Times New Roman" w:hAnsi="Times New Roman" w:cs="Times New Roman"/>
          <w:sz w:val="24"/>
          <w:szCs w:val="24"/>
        </w:rPr>
        <w:t xml:space="preserve">A follow-up </w:t>
      </w:r>
      <w:r w:rsidR="00EB5CEE" w:rsidRPr="001B0772">
        <w:rPr>
          <w:rFonts w:ascii="Times New Roman" w:hAnsi="Times New Roman" w:cs="Times New Roman"/>
          <w:sz w:val="24"/>
          <w:szCs w:val="24"/>
        </w:rPr>
        <w:t xml:space="preserve">study </w:t>
      </w:r>
      <w:r w:rsidR="0074067C" w:rsidRPr="001B0772">
        <w:rPr>
          <w:rFonts w:ascii="Times New Roman" w:hAnsi="Times New Roman" w:cs="Times New Roman"/>
          <w:sz w:val="24"/>
          <w:szCs w:val="24"/>
        </w:rPr>
        <w:t xml:space="preserve">by van der </w:t>
      </w:r>
      <w:proofErr w:type="spellStart"/>
      <w:r w:rsidR="0074067C" w:rsidRPr="001B0772">
        <w:rPr>
          <w:rFonts w:ascii="Times New Roman" w:hAnsi="Times New Roman" w:cs="Times New Roman"/>
          <w:sz w:val="24"/>
          <w:szCs w:val="24"/>
        </w:rPr>
        <w:t>Vaart</w:t>
      </w:r>
      <w:proofErr w:type="spellEnd"/>
      <w:r w:rsidR="0074067C" w:rsidRPr="001B0772">
        <w:rPr>
          <w:rFonts w:ascii="Times New Roman" w:hAnsi="Times New Roman" w:cs="Times New Roman"/>
          <w:sz w:val="24"/>
          <w:szCs w:val="24"/>
        </w:rPr>
        <w:t xml:space="preserve"> et al (2018)</w:t>
      </w:r>
      <w:r w:rsidR="00F156CF" w:rsidRPr="001B0772">
        <w:rPr>
          <w:rFonts w:ascii="Times New Roman" w:hAnsi="Times New Roman" w:cs="Times New Roman"/>
          <w:sz w:val="24"/>
          <w:szCs w:val="24"/>
          <w:vertAlign w:val="superscript"/>
        </w:rPr>
        <w:t>5</w:t>
      </w:r>
      <w:r w:rsidR="0074067C" w:rsidRPr="001B0772">
        <w:rPr>
          <w:rFonts w:ascii="Times New Roman" w:hAnsi="Times New Roman" w:cs="Times New Roman"/>
          <w:sz w:val="24"/>
          <w:szCs w:val="24"/>
        </w:rPr>
        <w:t xml:space="preserve"> </w:t>
      </w:r>
      <w:r w:rsidR="00EB5CEE" w:rsidRPr="001B0772">
        <w:rPr>
          <w:rFonts w:ascii="Times New Roman" w:hAnsi="Times New Roman" w:cs="Times New Roman"/>
          <w:sz w:val="24"/>
          <w:szCs w:val="24"/>
        </w:rPr>
        <w:t>explored</w:t>
      </w:r>
      <w:r w:rsidR="0074067C" w:rsidRPr="001B0772">
        <w:rPr>
          <w:rFonts w:ascii="Times New Roman" w:hAnsi="Times New Roman" w:cs="Times New Roman"/>
          <w:sz w:val="24"/>
          <w:szCs w:val="24"/>
        </w:rPr>
        <w:t xml:space="preserve"> the </w:t>
      </w:r>
      <w:r w:rsidR="00863A1E" w:rsidRPr="001B0772">
        <w:rPr>
          <w:rFonts w:ascii="Times New Roman" w:hAnsi="Times New Roman" w:cs="Times New Roman"/>
          <w:sz w:val="24"/>
          <w:szCs w:val="24"/>
        </w:rPr>
        <w:t xml:space="preserve">potential regulatory </w:t>
      </w:r>
      <w:r w:rsidR="0074067C" w:rsidRPr="001B0772">
        <w:rPr>
          <w:rFonts w:ascii="Times New Roman" w:hAnsi="Times New Roman" w:cs="Times New Roman"/>
          <w:sz w:val="24"/>
          <w:szCs w:val="24"/>
        </w:rPr>
        <w:t xml:space="preserve">effects of GSK3B in the </w:t>
      </w:r>
      <w:proofErr w:type="spellStart"/>
      <w:r w:rsidR="0074067C" w:rsidRPr="001B0772">
        <w:rPr>
          <w:rFonts w:ascii="Times New Roman" w:hAnsi="Times New Roman" w:cs="Times New Roman"/>
          <w:sz w:val="24"/>
          <w:szCs w:val="24"/>
        </w:rPr>
        <w:t>mPFC</w:t>
      </w:r>
      <w:proofErr w:type="spellEnd"/>
      <w:r w:rsidR="0074067C" w:rsidRPr="001B0772">
        <w:rPr>
          <w:rFonts w:ascii="Times New Roman" w:hAnsi="Times New Roman" w:cs="Times New Roman"/>
          <w:sz w:val="24"/>
          <w:szCs w:val="24"/>
        </w:rPr>
        <w:t xml:space="preserve">. </w:t>
      </w:r>
      <w:r w:rsidR="00EB5CEE" w:rsidRPr="001B0772">
        <w:rPr>
          <w:rFonts w:ascii="Times New Roman" w:hAnsi="Times New Roman" w:cs="Times New Roman"/>
          <w:sz w:val="24"/>
          <w:szCs w:val="24"/>
        </w:rPr>
        <w:t xml:space="preserve">One experiment overexpressed </w:t>
      </w:r>
      <w:r w:rsidR="0074067C" w:rsidRPr="001B0772">
        <w:rPr>
          <w:rFonts w:ascii="Times New Roman" w:hAnsi="Times New Roman" w:cs="Times New Roman"/>
          <w:i/>
          <w:sz w:val="24"/>
          <w:szCs w:val="24"/>
        </w:rPr>
        <w:t>Gsk3b</w:t>
      </w:r>
      <w:r w:rsidR="0074067C" w:rsidRPr="001B0772">
        <w:rPr>
          <w:rFonts w:ascii="Times New Roman" w:hAnsi="Times New Roman" w:cs="Times New Roman"/>
          <w:sz w:val="24"/>
          <w:szCs w:val="24"/>
        </w:rPr>
        <w:t xml:space="preserve"> in the neurons </w:t>
      </w:r>
      <w:r w:rsidR="00EB5CEE" w:rsidRPr="001B0772">
        <w:rPr>
          <w:rFonts w:ascii="Times New Roman" w:hAnsi="Times New Roman" w:cs="Times New Roman"/>
          <w:sz w:val="24"/>
          <w:szCs w:val="24"/>
        </w:rPr>
        <w:t xml:space="preserve">of </w:t>
      </w:r>
      <w:r w:rsidR="0074067C" w:rsidRPr="001B0772">
        <w:rPr>
          <w:rFonts w:ascii="Times New Roman" w:hAnsi="Times New Roman" w:cs="Times New Roman"/>
          <w:sz w:val="24"/>
          <w:szCs w:val="24"/>
        </w:rPr>
        <w:t>m</w:t>
      </w:r>
      <w:r w:rsidR="009E466D">
        <w:rPr>
          <w:rFonts w:ascii="Times New Roman" w:hAnsi="Times New Roman" w:cs="Times New Roman"/>
          <w:sz w:val="24"/>
          <w:szCs w:val="24"/>
        </w:rPr>
        <w:t>ous</w:t>
      </w:r>
      <w:r w:rsidR="0074067C" w:rsidRPr="001B0772">
        <w:rPr>
          <w:rFonts w:ascii="Times New Roman" w:hAnsi="Times New Roman" w:cs="Times New Roman"/>
          <w:sz w:val="24"/>
          <w:szCs w:val="24"/>
        </w:rPr>
        <w:t>e</w:t>
      </w:r>
      <w:r w:rsidR="00EB5CEE" w:rsidRPr="001B0772">
        <w:rPr>
          <w:rFonts w:ascii="Times New Roman" w:hAnsi="Times New Roman" w:cs="Times New Roman"/>
          <w:sz w:val="24"/>
          <w:szCs w:val="24"/>
        </w:rPr>
        <w:t xml:space="preserve"> </w:t>
      </w:r>
      <w:proofErr w:type="spellStart"/>
      <w:r w:rsidR="00EB5CEE" w:rsidRPr="001B0772">
        <w:rPr>
          <w:rFonts w:ascii="Times New Roman" w:hAnsi="Times New Roman" w:cs="Times New Roman"/>
          <w:sz w:val="24"/>
          <w:szCs w:val="24"/>
        </w:rPr>
        <w:t>mPFC</w:t>
      </w:r>
      <w:proofErr w:type="spellEnd"/>
      <w:r w:rsidR="0074067C" w:rsidRPr="001B0772">
        <w:rPr>
          <w:rFonts w:ascii="Times New Roman" w:hAnsi="Times New Roman" w:cs="Times New Roman"/>
          <w:sz w:val="24"/>
          <w:szCs w:val="24"/>
        </w:rPr>
        <w:t>,</w:t>
      </w:r>
      <w:r w:rsidR="00EB5CEE" w:rsidRPr="001B0772">
        <w:rPr>
          <w:rFonts w:ascii="Times New Roman" w:hAnsi="Times New Roman" w:cs="Times New Roman"/>
          <w:sz w:val="24"/>
          <w:szCs w:val="24"/>
        </w:rPr>
        <w:t xml:space="preserve"> and measured mean ethanol consumption on a progressively increasing concentration</w:t>
      </w:r>
      <w:r w:rsidR="00872276" w:rsidRPr="001B0772">
        <w:rPr>
          <w:rFonts w:ascii="Times New Roman" w:hAnsi="Times New Roman" w:cs="Times New Roman"/>
          <w:sz w:val="24"/>
          <w:szCs w:val="24"/>
        </w:rPr>
        <w:t xml:space="preserve">. The increase in neuronal </w:t>
      </w:r>
      <w:r w:rsidR="00872276" w:rsidRPr="001B0772">
        <w:rPr>
          <w:rFonts w:ascii="Times New Roman" w:hAnsi="Times New Roman" w:cs="Times New Roman"/>
          <w:i/>
          <w:sz w:val="24"/>
          <w:szCs w:val="24"/>
        </w:rPr>
        <w:t xml:space="preserve">Gsk3b </w:t>
      </w:r>
      <w:r w:rsidR="00872276" w:rsidRPr="001B0772">
        <w:rPr>
          <w:rFonts w:ascii="Times New Roman" w:hAnsi="Times New Roman" w:cs="Times New Roman"/>
          <w:sz w:val="24"/>
          <w:szCs w:val="24"/>
        </w:rPr>
        <w:t xml:space="preserve">expression positively correlated with the consumption of ethanol (Figure </w:t>
      </w:r>
      <w:r w:rsidR="00A54F6F" w:rsidRPr="001B0772">
        <w:rPr>
          <w:rFonts w:ascii="Times New Roman" w:hAnsi="Times New Roman" w:cs="Times New Roman"/>
          <w:sz w:val="24"/>
          <w:szCs w:val="24"/>
        </w:rPr>
        <w:t>2</w:t>
      </w:r>
      <w:r w:rsidR="00872276" w:rsidRPr="001B0772">
        <w:rPr>
          <w:rFonts w:ascii="Times New Roman" w:hAnsi="Times New Roman" w:cs="Times New Roman"/>
          <w:sz w:val="24"/>
          <w:szCs w:val="24"/>
        </w:rPr>
        <w:t>). A second experiment measured t</w:t>
      </w:r>
      <w:r w:rsidR="0074067C" w:rsidRPr="001B0772">
        <w:rPr>
          <w:rFonts w:ascii="Times New Roman" w:hAnsi="Times New Roman" w:cs="Times New Roman"/>
          <w:sz w:val="24"/>
          <w:szCs w:val="24"/>
        </w:rPr>
        <w:t xml:space="preserve">he expression levels of </w:t>
      </w:r>
      <w:r w:rsidR="00863A1E" w:rsidRPr="001B0772">
        <w:rPr>
          <w:rFonts w:ascii="Times New Roman" w:hAnsi="Times New Roman" w:cs="Times New Roman"/>
          <w:sz w:val="24"/>
          <w:szCs w:val="24"/>
        </w:rPr>
        <w:t xml:space="preserve">synaptic signaling genes </w:t>
      </w:r>
      <w:r w:rsidR="0074067C" w:rsidRPr="001B0772">
        <w:rPr>
          <w:rFonts w:ascii="Times New Roman" w:hAnsi="Times New Roman" w:cs="Times New Roman"/>
          <w:sz w:val="24"/>
          <w:szCs w:val="24"/>
        </w:rPr>
        <w:t xml:space="preserve">using Real-Time Quantitative Polymerase Chain Reaction (RT-qPCR). One gene in particular, </w:t>
      </w:r>
      <w:proofErr w:type="spellStart"/>
      <w:r w:rsidR="00337742" w:rsidRPr="001B0772">
        <w:rPr>
          <w:rFonts w:ascii="Times New Roman" w:hAnsi="Times New Roman" w:cs="Times New Roman"/>
          <w:i/>
          <w:sz w:val="24"/>
          <w:szCs w:val="24"/>
        </w:rPr>
        <w:t>Bdnf</w:t>
      </w:r>
      <w:proofErr w:type="spellEnd"/>
      <w:r w:rsidR="00337742" w:rsidRPr="001B0772">
        <w:rPr>
          <w:rFonts w:ascii="Times New Roman" w:hAnsi="Times New Roman" w:cs="Times New Roman"/>
          <w:sz w:val="24"/>
          <w:szCs w:val="24"/>
        </w:rPr>
        <w:t xml:space="preserve">, </w:t>
      </w:r>
      <w:r w:rsidR="0074067C" w:rsidRPr="001B0772">
        <w:rPr>
          <w:rFonts w:ascii="Times New Roman" w:hAnsi="Times New Roman" w:cs="Times New Roman"/>
          <w:sz w:val="24"/>
          <w:szCs w:val="24"/>
        </w:rPr>
        <w:t>coding for Brain-derived Neurotrop</w:t>
      </w:r>
      <w:r w:rsidR="00863A1E" w:rsidRPr="001B0772">
        <w:rPr>
          <w:rFonts w:ascii="Times New Roman" w:hAnsi="Times New Roman" w:cs="Times New Roman"/>
          <w:sz w:val="24"/>
          <w:szCs w:val="24"/>
        </w:rPr>
        <w:t>h</w:t>
      </w:r>
      <w:r w:rsidR="0074067C" w:rsidRPr="001B0772">
        <w:rPr>
          <w:rFonts w:ascii="Times New Roman" w:hAnsi="Times New Roman" w:cs="Times New Roman"/>
          <w:sz w:val="24"/>
          <w:szCs w:val="24"/>
        </w:rPr>
        <w:t xml:space="preserve">ic Factor, was found to have a decreased expression levels after neuronal overexpression of </w:t>
      </w:r>
      <w:r w:rsidR="0074067C" w:rsidRPr="001B0772">
        <w:rPr>
          <w:rFonts w:ascii="Times New Roman" w:hAnsi="Times New Roman" w:cs="Times New Roman"/>
          <w:i/>
          <w:sz w:val="24"/>
          <w:szCs w:val="24"/>
        </w:rPr>
        <w:t>Gsk3b</w:t>
      </w:r>
      <w:r w:rsidR="0074067C" w:rsidRPr="001B0772">
        <w:rPr>
          <w:rFonts w:ascii="Times New Roman" w:hAnsi="Times New Roman" w:cs="Times New Roman"/>
          <w:sz w:val="24"/>
          <w:szCs w:val="24"/>
        </w:rPr>
        <w:t xml:space="preserve"> (Figure </w:t>
      </w:r>
      <w:r w:rsidR="0022622C" w:rsidRPr="001B0772">
        <w:rPr>
          <w:rFonts w:ascii="Times New Roman" w:hAnsi="Times New Roman" w:cs="Times New Roman"/>
          <w:sz w:val="24"/>
          <w:szCs w:val="24"/>
        </w:rPr>
        <w:t>3</w:t>
      </w:r>
      <w:r w:rsidR="0074067C" w:rsidRPr="001B0772">
        <w:rPr>
          <w:rFonts w:ascii="Times New Roman" w:hAnsi="Times New Roman" w:cs="Times New Roman"/>
          <w:sz w:val="24"/>
          <w:szCs w:val="24"/>
        </w:rPr>
        <w:t>)</w:t>
      </w:r>
      <w:r w:rsidR="00F06515" w:rsidRPr="001B0772">
        <w:rPr>
          <w:rFonts w:ascii="Times New Roman" w:hAnsi="Times New Roman" w:cs="Times New Roman"/>
          <w:sz w:val="24"/>
          <w:szCs w:val="24"/>
        </w:rPr>
        <w:t>.</w:t>
      </w:r>
      <w:r w:rsidR="00EB5CEE" w:rsidRPr="001B0772">
        <w:rPr>
          <w:rFonts w:ascii="Times New Roman" w:hAnsi="Times New Roman" w:cs="Times New Roman"/>
          <w:sz w:val="24"/>
          <w:szCs w:val="24"/>
        </w:rPr>
        <w:t xml:space="preserve"> </w:t>
      </w:r>
      <w:r w:rsidR="00F06515" w:rsidRPr="001B0772">
        <w:rPr>
          <w:rFonts w:ascii="Times New Roman" w:hAnsi="Times New Roman" w:cs="Times New Roman"/>
          <w:sz w:val="24"/>
          <w:szCs w:val="24"/>
        </w:rPr>
        <w:t>P</w:t>
      </w:r>
      <w:r w:rsidR="00EB5CEE" w:rsidRPr="001B0772">
        <w:rPr>
          <w:rFonts w:ascii="Times New Roman" w:hAnsi="Times New Roman" w:cs="Times New Roman"/>
          <w:sz w:val="24"/>
          <w:szCs w:val="24"/>
        </w:rPr>
        <w:t xml:space="preserve">rotein levels </w:t>
      </w:r>
      <w:r w:rsidR="00F06515" w:rsidRPr="001B0772">
        <w:rPr>
          <w:rFonts w:ascii="Times New Roman" w:hAnsi="Times New Roman" w:cs="Times New Roman"/>
          <w:sz w:val="24"/>
          <w:szCs w:val="24"/>
        </w:rPr>
        <w:t xml:space="preserve">of BDNF </w:t>
      </w:r>
      <w:r w:rsidR="00EB5CEE" w:rsidRPr="001B0772">
        <w:rPr>
          <w:rFonts w:ascii="Times New Roman" w:hAnsi="Times New Roman" w:cs="Times New Roman"/>
          <w:sz w:val="24"/>
          <w:szCs w:val="24"/>
        </w:rPr>
        <w:t xml:space="preserve">were </w:t>
      </w:r>
      <w:r w:rsidR="00F06515" w:rsidRPr="001B0772">
        <w:rPr>
          <w:rFonts w:ascii="Times New Roman" w:hAnsi="Times New Roman" w:cs="Times New Roman"/>
          <w:sz w:val="24"/>
          <w:szCs w:val="24"/>
        </w:rPr>
        <w:t xml:space="preserve">measured by </w:t>
      </w:r>
      <w:r w:rsidR="007D40E1" w:rsidRPr="001B0772">
        <w:rPr>
          <w:rFonts w:ascii="Times New Roman" w:hAnsi="Times New Roman" w:cs="Times New Roman"/>
          <w:sz w:val="24"/>
          <w:szCs w:val="24"/>
        </w:rPr>
        <w:t>a quantitative Western Blot</w:t>
      </w:r>
      <w:r w:rsidR="00F06515" w:rsidRPr="001B0772">
        <w:rPr>
          <w:rFonts w:ascii="Times New Roman" w:hAnsi="Times New Roman" w:cs="Times New Roman"/>
          <w:sz w:val="24"/>
          <w:szCs w:val="24"/>
        </w:rPr>
        <w:t xml:space="preserve"> and that was also shown to decrease</w:t>
      </w:r>
      <w:r w:rsidR="00EB5CEE" w:rsidRPr="001B0772">
        <w:rPr>
          <w:rFonts w:ascii="Times New Roman" w:hAnsi="Times New Roman" w:cs="Times New Roman"/>
          <w:sz w:val="24"/>
          <w:szCs w:val="24"/>
        </w:rPr>
        <w:t xml:space="preserve"> (Figure </w:t>
      </w:r>
      <w:r w:rsidR="002F0FF1" w:rsidRPr="001B0772">
        <w:rPr>
          <w:rFonts w:ascii="Times New Roman" w:hAnsi="Times New Roman" w:cs="Times New Roman"/>
          <w:sz w:val="24"/>
          <w:szCs w:val="24"/>
        </w:rPr>
        <w:t>3</w:t>
      </w:r>
      <w:r w:rsidR="00EB5CEE" w:rsidRPr="001B0772">
        <w:rPr>
          <w:rFonts w:ascii="Times New Roman" w:hAnsi="Times New Roman" w:cs="Times New Roman"/>
          <w:sz w:val="24"/>
          <w:szCs w:val="24"/>
        </w:rPr>
        <w:t>).</w:t>
      </w:r>
      <w:r w:rsidR="0074067C" w:rsidRPr="001B0772">
        <w:rPr>
          <w:rFonts w:ascii="Times New Roman" w:hAnsi="Times New Roman" w:cs="Times New Roman"/>
          <w:sz w:val="24"/>
          <w:szCs w:val="24"/>
        </w:rPr>
        <w:t xml:space="preserve"> This is a protein that </w:t>
      </w:r>
      <w:r w:rsidR="00863A1E" w:rsidRPr="001B0772">
        <w:rPr>
          <w:rFonts w:ascii="Times New Roman" w:hAnsi="Times New Roman" w:cs="Times New Roman"/>
          <w:sz w:val="24"/>
          <w:szCs w:val="24"/>
        </w:rPr>
        <w:t xml:space="preserve">has been shown to be </w:t>
      </w:r>
      <w:r w:rsidR="00EC3AFB" w:rsidRPr="001B0772">
        <w:rPr>
          <w:rFonts w:ascii="Times New Roman" w:hAnsi="Times New Roman" w:cs="Times New Roman"/>
          <w:noProof/>
          <w:sz w:val="24"/>
          <w:szCs w:val="24"/>
        </w:rPr>
        <w:lastRenderedPageBreak/>
        <w:drawing>
          <wp:anchor distT="0" distB="0" distL="114300" distR="114300" simplePos="0" relativeHeight="251667456" behindDoc="1" locked="0" layoutInCell="1" allowOverlap="1">
            <wp:simplePos x="0" y="0"/>
            <wp:positionH relativeFrom="column">
              <wp:posOffset>2190750</wp:posOffset>
            </wp:positionH>
            <wp:positionV relativeFrom="paragraph">
              <wp:posOffset>47625</wp:posOffset>
            </wp:positionV>
            <wp:extent cx="2019300" cy="2019300"/>
            <wp:effectExtent l="0" t="0" r="0" b="0"/>
            <wp:wrapTight wrapText="bothSides">
              <wp:wrapPolygon edited="0">
                <wp:start x="0" y="0"/>
                <wp:lineTo x="0" y="21396"/>
                <wp:lineTo x="21396" y="21396"/>
                <wp:lineTo x="213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K3B_BDNFprotein.png"/>
                    <pic:cNvPicPr/>
                  </pic:nvPicPr>
                  <pic:blipFill>
                    <a:blip r:embed="rId9">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14:sizeRelH relativeFrom="margin">
              <wp14:pctWidth>0</wp14:pctWidth>
            </wp14:sizeRelH>
            <wp14:sizeRelV relativeFrom="margin">
              <wp14:pctHeight>0</wp14:pctHeight>
            </wp14:sizeRelV>
          </wp:anchor>
        </w:drawing>
      </w:r>
      <w:r w:rsidR="00863A1E" w:rsidRPr="001B0772">
        <w:rPr>
          <w:rFonts w:ascii="Times New Roman" w:hAnsi="Times New Roman" w:cs="Times New Roman"/>
          <w:sz w:val="24"/>
          <w:szCs w:val="24"/>
        </w:rPr>
        <w:t xml:space="preserve">increased in the striatum after ethanol consumption, correlating with a decrease in further </w:t>
      </w:r>
      <w:r w:rsidR="00A54F6F" w:rsidRPr="001B0772">
        <w:rPr>
          <w:rFonts w:ascii="Times New Roman" w:hAnsi="Times New Roman" w:cs="Times New Roman"/>
          <w:noProof/>
          <w:sz w:val="24"/>
          <w:szCs w:val="24"/>
        </w:rPr>
        <w:drawing>
          <wp:anchor distT="0" distB="0" distL="114300" distR="114300" simplePos="0" relativeHeight="251666432" behindDoc="1" locked="0" layoutInCell="1" allowOverlap="1" wp14:anchorId="24F3003D">
            <wp:simplePos x="0" y="0"/>
            <wp:positionH relativeFrom="column">
              <wp:posOffset>-38100</wp:posOffset>
            </wp:positionH>
            <wp:positionV relativeFrom="paragraph">
              <wp:posOffset>47625</wp:posOffset>
            </wp:positionV>
            <wp:extent cx="2232660" cy="2019300"/>
            <wp:effectExtent l="0" t="0" r="0" b="0"/>
            <wp:wrapTight wrapText="bothSides">
              <wp:wrapPolygon edited="0">
                <wp:start x="0" y="0"/>
                <wp:lineTo x="0" y="21396"/>
                <wp:lineTo x="21379" y="21396"/>
                <wp:lineTo x="213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SK3BoverexpressionDownstre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2660" cy="2019300"/>
                    </a:xfrm>
                    <a:prstGeom prst="rect">
                      <a:avLst/>
                    </a:prstGeom>
                  </pic:spPr>
                </pic:pic>
              </a:graphicData>
            </a:graphic>
          </wp:anchor>
        </w:drawing>
      </w:r>
      <w:r w:rsidR="00863A1E" w:rsidRPr="001B0772">
        <w:rPr>
          <w:rFonts w:ascii="Times New Roman" w:hAnsi="Times New Roman" w:cs="Times New Roman"/>
          <w:sz w:val="24"/>
          <w:szCs w:val="24"/>
        </w:rPr>
        <w:t>ethanol intake as a potential negative feedback loop</w:t>
      </w:r>
      <w:r w:rsidR="00F156CF" w:rsidRPr="001B0772">
        <w:rPr>
          <w:rFonts w:ascii="Times New Roman" w:hAnsi="Times New Roman" w:cs="Times New Roman"/>
          <w:sz w:val="24"/>
          <w:szCs w:val="24"/>
          <w:vertAlign w:val="superscript"/>
        </w:rPr>
        <w:t>6</w:t>
      </w:r>
      <w:r w:rsidR="00863A1E" w:rsidRPr="001B0772">
        <w:rPr>
          <w:rFonts w:ascii="Times New Roman" w:hAnsi="Times New Roman" w:cs="Times New Roman"/>
          <w:sz w:val="24"/>
          <w:szCs w:val="24"/>
        </w:rPr>
        <w:t>.</w:t>
      </w:r>
      <w:r w:rsidR="00180424" w:rsidRPr="001B0772">
        <w:rPr>
          <w:rFonts w:ascii="Times New Roman" w:hAnsi="Times New Roman" w:cs="Times New Roman"/>
          <w:sz w:val="24"/>
          <w:szCs w:val="24"/>
        </w:rPr>
        <w:t xml:space="preserve"> In other words, the</w:t>
      </w:r>
      <w:r w:rsidR="00A906FB" w:rsidRPr="001B0772">
        <w:rPr>
          <w:rFonts w:ascii="Times New Roman" w:hAnsi="Times New Roman" w:cs="Times New Roman"/>
          <w:sz w:val="24"/>
          <w:szCs w:val="24"/>
        </w:rPr>
        <w:t xml:space="preserve"> increase in ethanol </w:t>
      </w:r>
      <w:r w:rsidR="00850234" w:rsidRPr="001B0772">
        <w:rPr>
          <w:rFonts w:ascii="Times New Roman" w:hAnsi="Times New Roman" w:cs="Times New Roman"/>
          <w:sz w:val="24"/>
          <w:szCs w:val="24"/>
        </w:rPr>
        <w:t xml:space="preserve">consumption after overexpression of </w:t>
      </w:r>
      <w:r w:rsidR="00850234" w:rsidRPr="001B0772">
        <w:rPr>
          <w:rFonts w:ascii="Times New Roman" w:hAnsi="Times New Roman" w:cs="Times New Roman"/>
          <w:i/>
          <w:sz w:val="24"/>
          <w:szCs w:val="24"/>
        </w:rPr>
        <w:t>Gsk3b</w:t>
      </w:r>
      <w:r w:rsidR="00850234" w:rsidRPr="001B0772">
        <w:rPr>
          <w:rFonts w:ascii="Times New Roman" w:hAnsi="Times New Roman" w:cs="Times New Roman"/>
          <w:sz w:val="24"/>
          <w:szCs w:val="24"/>
        </w:rPr>
        <w:t xml:space="preserve"> could be a consequence of </w:t>
      </w:r>
      <w:r w:rsidR="00EC3AFB" w:rsidRPr="001B0772">
        <w:rPr>
          <w:rFonts w:ascii="Times New Roman" w:hAnsi="Times New Roman" w:cs="Times New Roman"/>
          <w:noProof/>
          <w:sz w:val="24"/>
          <w:szCs w:val="24"/>
        </w:rPr>
        <mc:AlternateContent>
          <mc:Choice Requires="wps">
            <w:drawing>
              <wp:anchor distT="45720" distB="45720" distL="114300" distR="114300" simplePos="0" relativeHeight="251669504" behindDoc="0" locked="0" layoutInCell="1" allowOverlap="1">
                <wp:simplePos x="0" y="0"/>
                <wp:positionH relativeFrom="column">
                  <wp:posOffset>-19050</wp:posOffset>
                </wp:positionH>
                <wp:positionV relativeFrom="paragraph">
                  <wp:posOffset>2066925</wp:posOffset>
                </wp:positionV>
                <wp:extent cx="4229100" cy="8572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57250"/>
                        </a:xfrm>
                        <a:prstGeom prst="rect">
                          <a:avLst/>
                        </a:prstGeom>
                        <a:solidFill>
                          <a:srgbClr val="FFFFFF"/>
                        </a:solidFill>
                        <a:ln w="9525">
                          <a:noFill/>
                          <a:miter lim="800000"/>
                          <a:headEnd/>
                          <a:tailEnd/>
                        </a:ln>
                      </wps:spPr>
                      <wps:txbx>
                        <w:txbxContent>
                          <w:p w:rsidR="00A15267" w:rsidRPr="00F4330B" w:rsidRDefault="00A15267" w:rsidP="00A54F6F">
                            <w:pPr>
                              <w:jc w:val="both"/>
                              <w:rPr>
                                <w:rFonts w:ascii="Times New Roman" w:hAnsi="Times New Roman" w:cs="Times New Roman"/>
                                <w:sz w:val="20"/>
                              </w:rPr>
                            </w:pPr>
                            <w:r w:rsidRPr="005D573C">
                              <w:rPr>
                                <w:rFonts w:ascii="Times New Roman" w:hAnsi="Times New Roman" w:cs="Times New Roman"/>
                                <w:b/>
                                <w:sz w:val="20"/>
                              </w:rPr>
                              <w:t xml:space="preserve">Figure </w:t>
                            </w:r>
                            <w:r>
                              <w:rPr>
                                <w:rFonts w:ascii="Times New Roman" w:hAnsi="Times New Roman" w:cs="Times New Roman"/>
                                <w:b/>
                                <w:sz w:val="20"/>
                              </w:rPr>
                              <w:t xml:space="preserve">3: Changes in other genes as a response to </w:t>
                            </w:r>
                            <w:r>
                              <w:rPr>
                                <w:rFonts w:ascii="Times New Roman" w:hAnsi="Times New Roman" w:cs="Times New Roman"/>
                                <w:b/>
                                <w:i/>
                                <w:sz w:val="20"/>
                              </w:rPr>
                              <w:t xml:space="preserve">Gsk3b </w:t>
                            </w:r>
                            <w:r>
                              <w:rPr>
                                <w:rFonts w:ascii="Times New Roman" w:hAnsi="Times New Roman" w:cs="Times New Roman"/>
                                <w:b/>
                                <w:sz w:val="20"/>
                              </w:rPr>
                              <w:t>neuronal overexpression</w:t>
                            </w:r>
                            <w:r w:rsidRPr="00F4330B">
                              <w:rPr>
                                <w:rFonts w:ascii="Times New Roman" w:hAnsi="Times New Roman" w:cs="Times New Roman"/>
                                <w:b/>
                                <w:sz w:val="20"/>
                              </w:rPr>
                              <w:t>.</w:t>
                            </w:r>
                            <w:r>
                              <w:rPr>
                                <w:rFonts w:ascii="Times New Roman" w:hAnsi="Times New Roman" w:cs="Times New Roman"/>
                                <w:sz w:val="20"/>
                              </w:rPr>
                              <w:t xml:space="preserve"> Black bars show control mice while grey bars show mice with </w:t>
                            </w:r>
                            <w:r>
                              <w:rPr>
                                <w:rFonts w:ascii="Times New Roman" w:hAnsi="Times New Roman" w:cs="Times New Roman"/>
                                <w:i/>
                                <w:sz w:val="20"/>
                              </w:rPr>
                              <w:t xml:space="preserve">Gsk3b </w:t>
                            </w:r>
                            <w:r>
                              <w:rPr>
                                <w:rFonts w:ascii="Times New Roman" w:hAnsi="Times New Roman" w:cs="Times New Roman"/>
                                <w:sz w:val="20"/>
                              </w:rPr>
                              <w:t xml:space="preserve">neuronal overexpression. (Left) mRNA expression levels of various synaptic signaling genes. (Right) protein levels of BDNF. Figure obtained from Figure 3 of Reference </w:t>
                            </w:r>
                            <w:r w:rsidR="00D80E14">
                              <w:rPr>
                                <w:rFonts w:ascii="Times New Roman" w:hAnsi="Times New Roman" w:cs="Times New Roman"/>
                                <w:sz w:val="20"/>
                              </w:rPr>
                              <w:t>5.</w:t>
                            </w:r>
                          </w:p>
                          <w:p w:rsidR="00A15267" w:rsidRDefault="00A152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5pt;margin-top:162.75pt;width:333pt;height:6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" stroked="f">
                <v:textbox>
                  <w:txbxContent>
                    <w:p w:rsidR="00A15267" w:rsidRPr="00F4330B" w:rsidRDefault="00A15267" w:rsidP="00A54F6F">
                      <w:pPr>
                        <w:jc w:val="both"/>
                        <w:rPr>
                          <w:rFonts w:ascii="Times New Roman" w:hAnsi="Times New Roman" w:cs="Times New Roman"/>
                          <w:sz w:val="20"/>
                        </w:rPr>
                      </w:pPr>
                      <w:r w:rsidRPr="005D573C">
                        <w:rPr>
                          <w:rFonts w:ascii="Times New Roman" w:hAnsi="Times New Roman" w:cs="Times New Roman"/>
                          <w:b/>
                          <w:sz w:val="20"/>
                        </w:rPr>
                        <w:t xml:space="preserve">Figure </w:t>
                      </w:r>
                      <w:r>
                        <w:rPr>
                          <w:rFonts w:ascii="Times New Roman" w:hAnsi="Times New Roman" w:cs="Times New Roman"/>
                          <w:b/>
                          <w:sz w:val="20"/>
                        </w:rPr>
                        <w:t xml:space="preserve">3: Changes in other genes as a response to </w:t>
                      </w:r>
                      <w:r>
                        <w:rPr>
                          <w:rFonts w:ascii="Times New Roman" w:hAnsi="Times New Roman" w:cs="Times New Roman"/>
                          <w:b/>
                          <w:i/>
                          <w:sz w:val="20"/>
                        </w:rPr>
                        <w:t xml:space="preserve">Gsk3b </w:t>
                      </w:r>
                      <w:r>
                        <w:rPr>
                          <w:rFonts w:ascii="Times New Roman" w:hAnsi="Times New Roman" w:cs="Times New Roman"/>
                          <w:b/>
                          <w:sz w:val="20"/>
                        </w:rPr>
                        <w:t>neuronal overexpression</w:t>
                      </w:r>
                      <w:r w:rsidRPr="00F4330B">
                        <w:rPr>
                          <w:rFonts w:ascii="Times New Roman" w:hAnsi="Times New Roman" w:cs="Times New Roman"/>
                          <w:b/>
                          <w:sz w:val="20"/>
                        </w:rPr>
                        <w:t>.</w:t>
                      </w:r>
                      <w:r>
                        <w:rPr>
                          <w:rFonts w:ascii="Times New Roman" w:hAnsi="Times New Roman" w:cs="Times New Roman"/>
                          <w:sz w:val="20"/>
                        </w:rPr>
                        <w:t xml:space="preserve"> Black bars show control mice while grey bars show mice with </w:t>
                      </w:r>
                      <w:r>
                        <w:rPr>
                          <w:rFonts w:ascii="Times New Roman" w:hAnsi="Times New Roman" w:cs="Times New Roman"/>
                          <w:i/>
                          <w:sz w:val="20"/>
                        </w:rPr>
                        <w:t xml:space="preserve">Gsk3b </w:t>
                      </w:r>
                      <w:r>
                        <w:rPr>
                          <w:rFonts w:ascii="Times New Roman" w:hAnsi="Times New Roman" w:cs="Times New Roman"/>
                          <w:sz w:val="20"/>
                        </w:rPr>
                        <w:t xml:space="preserve">neuronal overexpression. (Left) mRNA expression levels of various synaptic signaling genes. (Right) protein levels of BDNF. Figure obtained from Figure 3 of Reference </w:t>
                      </w:r>
                      <w:r w:rsidR="00D80E14">
                        <w:rPr>
                          <w:rFonts w:ascii="Times New Roman" w:hAnsi="Times New Roman" w:cs="Times New Roman"/>
                          <w:sz w:val="20"/>
                        </w:rPr>
                        <w:t>5.</w:t>
                      </w:r>
                    </w:p>
                    <w:p w:rsidR="00A15267" w:rsidRDefault="00A15267"/>
                  </w:txbxContent>
                </v:textbox>
                <w10:wrap type="square"/>
              </v:shape>
            </w:pict>
          </mc:Fallback>
        </mc:AlternateContent>
      </w:r>
      <w:r w:rsidR="00850234" w:rsidRPr="001B0772">
        <w:rPr>
          <w:rFonts w:ascii="Times New Roman" w:hAnsi="Times New Roman" w:cs="Times New Roman"/>
          <w:sz w:val="24"/>
          <w:szCs w:val="24"/>
        </w:rPr>
        <w:t xml:space="preserve">a decrease in </w:t>
      </w:r>
      <w:r w:rsidR="001F0D03" w:rsidRPr="001B0772">
        <w:rPr>
          <w:rFonts w:ascii="Times New Roman" w:hAnsi="Times New Roman" w:cs="Times New Roman"/>
          <w:sz w:val="24"/>
          <w:szCs w:val="24"/>
        </w:rPr>
        <w:t>BDNF p</w:t>
      </w:r>
      <w:r w:rsidR="00850234" w:rsidRPr="001B0772">
        <w:rPr>
          <w:rFonts w:ascii="Times New Roman" w:hAnsi="Times New Roman" w:cs="Times New Roman"/>
          <w:sz w:val="24"/>
          <w:szCs w:val="24"/>
        </w:rPr>
        <w:t>rotein.</w:t>
      </w:r>
    </w:p>
    <w:p w:rsidR="002B430B" w:rsidRPr="001B0772" w:rsidRDefault="002B430B" w:rsidP="00EA1740">
      <w:pPr>
        <w:jc w:val="both"/>
        <w:rPr>
          <w:rFonts w:ascii="Times New Roman" w:hAnsi="Times New Roman" w:cs="Times New Roman"/>
          <w:sz w:val="24"/>
          <w:szCs w:val="24"/>
        </w:rPr>
      </w:pPr>
      <w:r w:rsidRPr="001B0772">
        <w:rPr>
          <w:rFonts w:ascii="Times New Roman" w:hAnsi="Times New Roman" w:cs="Times New Roman"/>
          <w:sz w:val="24"/>
          <w:szCs w:val="24"/>
        </w:rPr>
        <w:t xml:space="preserve">A separate study by van der </w:t>
      </w:r>
      <w:proofErr w:type="spellStart"/>
      <w:r w:rsidRPr="001B0772">
        <w:rPr>
          <w:rFonts w:ascii="Times New Roman" w:hAnsi="Times New Roman" w:cs="Times New Roman"/>
          <w:sz w:val="24"/>
          <w:szCs w:val="24"/>
        </w:rPr>
        <w:t>Vaart</w:t>
      </w:r>
      <w:proofErr w:type="spellEnd"/>
      <w:r w:rsidRPr="001B0772">
        <w:rPr>
          <w:rFonts w:ascii="Times New Roman" w:hAnsi="Times New Roman" w:cs="Times New Roman"/>
          <w:sz w:val="24"/>
          <w:szCs w:val="24"/>
        </w:rPr>
        <w:t xml:space="preserve"> et al (2018)</w:t>
      </w:r>
      <w:r w:rsidR="00F156CF" w:rsidRPr="001B0772">
        <w:rPr>
          <w:rFonts w:ascii="Times New Roman" w:hAnsi="Times New Roman" w:cs="Times New Roman"/>
          <w:sz w:val="24"/>
          <w:szCs w:val="24"/>
          <w:vertAlign w:val="superscript"/>
        </w:rPr>
        <w:t>7</w:t>
      </w:r>
      <w:r w:rsidR="0055535C" w:rsidRPr="001B0772">
        <w:rPr>
          <w:rFonts w:ascii="Times New Roman" w:hAnsi="Times New Roman" w:cs="Times New Roman"/>
          <w:sz w:val="24"/>
          <w:szCs w:val="24"/>
        </w:rPr>
        <w:t xml:space="preserve"> </w:t>
      </w:r>
      <w:r w:rsidRPr="001B0772">
        <w:rPr>
          <w:rFonts w:ascii="Times New Roman" w:hAnsi="Times New Roman" w:cs="Times New Roman"/>
          <w:sz w:val="24"/>
          <w:szCs w:val="24"/>
        </w:rPr>
        <w:t xml:space="preserve">attempted to explore the neuronal specificity of the regulatory effects of </w:t>
      </w:r>
      <w:r w:rsidRPr="001B0772">
        <w:rPr>
          <w:rFonts w:ascii="Times New Roman" w:hAnsi="Times New Roman" w:cs="Times New Roman"/>
          <w:i/>
          <w:sz w:val="24"/>
          <w:szCs w:val="24"/>
        </w:rPr>
        <w:t>Gsk3b</w:t>
      </w:r>
      <w:r w:rsidRPr="001B0772">
        <w:rPr>
          <w:rFonts w:ascii="Times New Roman" w:hAnsi="Times New Roman" w:cs="Times New Roman"/>
          <w:sz w:val="24"/>
          <w:szCs w:val="24"/>
        </w:rPr>
        <w:t xml:space="preserve"> on alcoholism. One neuron type in particular, the glutamatergic pyramidal neurons in the forebrain, showed </w:t>
      </w:r>
      <w:r w:rsidR="00F3059D">
        <w:rPr>
          <w:rFonts w:ascii="Times New Roman" w:hAnsi="Times New Roman" w:cs="Times New Roman"/>
          <w:sz w:val="24"/>
          <w:szCs w:val="24"/>
        </w:rPr>
        <w:t xml:space="preserve">significant </w:t>
      </w:r>
      <w:r w:rsidRPr="001B0772">
        <w:rPr>
          <w:rFonts w:ascii="Times New Roman" w:hAnsi="Times New Roman" w:cs="Times New Roman"/>
          <w:sz w:val="24"/>
          <w:szCs w:val="24"/>
        </w:rPr>
        <w:t xml:space="preserve">changes in the consumption of alcohol upon deletion of the </w:t>
      </w:r>
      <w:r w:rsidRPr="001B0772">
        <w:rPr>
          <w:rFonts w:ascii="Times New Roman" w:hAnsi="Times New Roman" w:cs="Times New Roman"/>
          <w:i/>
          <w:sz w:val="24"/>
          <w:szCs w:val="24"/>
        </w:rPr>
        <w:t>Gsk3b</w:t>
      </w:r>
      <w:r w:rsidRPr="001B0772">
        <w:rPr>
          <w:rFonts w:ascii="Times New Roman" w:hAnsi="Times New Roman" w:cs="Times New Roman"/>
          <w:sz w:val="24"/>
          <w:szCs w:val="24"/>
        </w:rPr>
        <w:t xml:space="preserve"> gene. These neurons, characterized by the expression of </w:t>
      </w:r>
      <w:proofErr w:type="spellStart"/>
      <w:r w:rsidRPr="001B0772">
        <w:rPr>
          <w:rFonts w:ascii="Times New Roman" w:hAnsi="Times New Roman" w:cs="Times New Roman"/>
          <w:i/>
          <w:sz w:val="24"/>
          <w:szCs w:val="24"/>
        </w:rPr>
        <w:t>CamkIIa</w:t>
      </w:r>
      <w:proofErr w:type="spellEnd"/>
      <w:r w:rsidRPr="001B0772">
        <w:rPr>
          <w:rFonts w:ascii="Times New Roman" w:hAnsi="Times New Roman" w:cs="Times New Roman"/>
          <w:sz w:val="24"/>
          <w:szCs w:val="24"/>
        </w:rPr>
        <w:t xml:space="preserve">, Calmodulin Dependent Kinase II A, </w:t>
      </w:r>
      <w:r w:rsidR="001F0D03" w:rsidRPr="001B0772">
        <w:rPr>
          <w:rFonts w:ascii="Times New Roman" w:hAnsi="Times New Roman" w:cs="Times New Roman"/>
          <w:sz w:val="24"/>
          <w:szCs w:val="24"/>
        </w:rPr>
        <w:t>form the principle output of the mPFC</w:t>
      </w:r>
      <w:r w:rsidR="00F156CF" w:rsidRPr="001B0772">
        <w:rPr>
          <w:rFonts w:ascii="Times New Roman" w:hAnsi="Times New Roman" w:cs="Times New Roman"/>
          <w:sz w:val="24"/>
          <w:szCs w:val="24"/>
          <w:vertAlign w:val="superscript"/>
        </w:rPr>
        <w:t>8</w:t>
      </w:r>
      <w:r w:rsidR="001F0D03" w:rsidRPr="001B0772">
        <w:rPr>
          <w:rFonts w:ascii="Times New Roman" w:hAnsi="Times New Roman" w:cs="Times New Roman"/>
          <w:sz w:val="24"/>
          <w:szCs w:val="24"/>
        </w:rPr>
        <w:t xml:space="preserve">. Deleting </w:t>
      </w:r>
      <w:r w:rsidR="001F0D03" w:rsidRPr="001B0772">
        <w:rPr>
          <w:rFonts w:ascii="Times New Roman" w:hAnsi="Times New Roman" w:cs="Times New Roman"/>
          <w:i/>
          <w:sz w:val="24"/>
          <w:szCs w:val="24"/>
        </w:rPr>
        <w:t>Gsk3b</w:t>
      </w:r>
      <w:r w:rsidR="001F0D03" w:rsidRPr="001B0772">
        <w:rPr>
          <w:rFonts w:ascii="Times New Roman" w:hAnsi="Times New Roman" w:cs="Times New Roman"/>
          <w:sz w:val="24"/>
          <w:szCs w:val="24"/>
        </w:rPr>
        <w:t xml:space="preserve"> in these neurons led to a significant decrease in ethanol consumption.</w:t>
      </w:r>
    </w:p>
    <w:p w:rsidR="001F0D03" w:rsidRPr="001B0772" w:rsidRDefault="001F0D03" w:rsidP="00EA1740">
      <w:pPr>
        <w:jc w:val="both"/>
      </w:pPr>
      <w:r w:rsidRPr="001B0772">
        <w:rPr>
          <w:rFonts w:ascii="Times New Roman" w:hAnsi="Times New Roman" w:cs="Times New Roman"/>
          <w:sz w:val="24"/>
          <w:szCs w:val="24"/>
        </w:rPr>
        <w:t xml:space="preserve">To explore the potential mechanism behind </w:t>
      </w:r>
      <w:r w:rsidRPr="001B0772">
        <w:rPr>
          <w:rFonts w:ascii="Times New Roman" w:hAnsi="Times New Roman" w:cs="Times New Roman"/>
          <w:i/>
          <w:sz w:val="24"/>
          <w:szCs w:val="24"/>
        </w:rPr>
        <w:t>Gsk3b</w:t>
      </w:r>
      <w:r w:rsidRPr="001B0772">
        <w:rPr>
          <w:rFonts w:ascii="Times New Roman" w:hAnsi="Times New Roman" w:cs="Times New Roman"/>
          <w:sz w:val="24"/>
          <w:szCs w:val="24"/>
        </w:rPr>
        <w:t xml:space="preserve"> and </w:t>
      </w:r>
      <w:proofErr w:type="spellStart"/>
      <w:r w:rsidRPr="001B0772">
        <w:rPr>
          <w:rFonts w:ascii="Times New Roman" w:hAnsi="Times New Roman" w:cs="Times New Roman"/>
          <w:i/>
          <w:sz w:val="24"/>
          <w:szCs w:val="24"/>
        </w:rPr>
        <w:t>Bdnf</w:t>
      </w:r>
      <w:proofErr w:type="spellEnd"/>
      <w:r w:rsidRPr="001B0772">
        <w:rPr>
          <w:rFonts w:ascii="Times New Roman" w:hAnsi="Times New Roman" w:cs="Times New Roman"/>
          <w:sz w:val="24"/>
          <w:szCs w:val="24"/>
        </w:rPr>
        <w:t xml:space="preserve"> interactions, it is important to understand whether or not this process is dependent on a certain cell type. Since </w:t>
      </w:r>
      <w:r w:rsidR="005006FA" w:rsidRPr="005006FA">
        <w:rPr>
          <w:rFonts w:ascii="Times New Roman" w:hAnsi="Times New Roman" w:cs="Times New Roman"/>
          <w:sz w:val="24"/>
          <w:szCs w:val="24"/>
        </w:rPr>
        <w:t>Gsk3b</w:t>
      </w:r>
      <w:r w:rsidR="005006FA">
        <w:rPr>
          <w:rFonts w:ascii="Times New Roman" w:hAnsi="Times New Roman" w:cs="Times New Roman"/>
          <w:sz w:val="24"/>
          <w:szCs w:val="24"/>
        </w:rPr>
        <w:t xml:space="preserve"> has already been shown to have an effect in </w:t>
      </w:r>
      <w:r w:rsidRPr="005006FA">
        <w:rPr>
          <w:rFonts w:ascii="Times New Roman" w:hAnsi="Times New Roman" w:cs="Times New Roman"/>
          <w:sz w:val="24"/>
          <w:szCs w:val="24"/>
        </w:rPr>
        <w:t>the</w:t>
      </w:r>
      <w:r w:rsidRPr="001B0772">
        <w:rPr>
          <w:rFonts w:ascii="Times New Roman" w:hAnsi="Times New Roman" w:cs="Times New Roman"/>
          <w:sz w:val="24"/>
          <w:szCs w:val="24"/>
        </w:rPr>
        <w:t xml:space="preserve"> </w:t>
      </w:r>
      <w:proofErr w:type="spellStart"/>
      <w:r w:rsidRPr="001B0772">
        <w:rPr>
          <w:rFonts w:ascii="Times New Roman" w:hAnsi="Times New Roman" w:cs="Times New Roman"/>
          <w:sz w:val="24"/>
          <w:szCs w:val="24"/>
        </w:rPr>
        <w:t>CamkIIa</w:t>
      </w:r>
      <w:proofErr w:type="spellEnd"/>
      <w:r w:rsidRPr="001B0772">
        <w:rPr>
          <w:rFonts w:ascii="Times New Roman" w:hAnsi="Times New Roman" w:cs="Times New Roman"/>
          <w:sz w:val="24"/>
          <w:szCs w:val="24"/>
        </w:rPr>
        <w:t>+ neurons</w:t>
      </w:r>
      <w:r w:rsidR="008753EF">
        <w:rPr>
          <w:rFonts w:ascii="Times New Roman" w:hAnsi="Times New Roman" w:cs="Times New Roman"/>
          <w:sz w:val="24"/>
          <w:szCs w:val="24"/>
        </w:rPr>
        <w:t xml:space="preserve"> in the forebrain</w:t>
      </w:r>
      <w:r w:rsidRPr="001B0772">
        <w:rPr>
          <w:rFonts w:ascii="Times New Roman" w:hAnsi="Times New Roman" w:cs="Times New Roman"/>
          <w:sz w:val="24"/>
          <w:szCs w:val="24"/>
        </w:rPr>
        <w:t xml:space="preserve">, </w:t>
      </w:r>
      <w:r w:rsidR="008753EF">
        <w:rPr>
          <w:rFonts w:ascii="Times New Roman" w:hAnsi="Times New Roman" w:cs="Times New Roman"/>
          <w:sz w:val="24"/>
          <w:szCs w:val="24"/>
        </w:rPr>
        <w:t>this cell type</w:t>
      </w:r>
      <w:r w:rsidRPr="001B0772">
        <w:rPr>
          <w:rFonts w:ascii="Times New Roman" w:hAnsi="Times New Roman" w:cs="Times New Roman"/>
          <w:sz w:val="24"/>
          <w:szCs w:val="24"/>
        </w:rPr>
        <w:t xml:space="preserve"> is a likely candidate to look into to understand the pathway of </w:t>
      </w:r>
      <w:r w:rsidRPr="001B0772">
        <w:rPr>
          <w:rFonts w:ascii="Times New Roman" w:hAnsi="Times New Roman" w:cs="Times New Roman"/>
          <w:i/>
          <w:sz w:val="24"/>
          <w:szCs w:val="24"/>
        </w:rPr>
        <w:t xml:space="preserve">Gsk3b </w:t>
      </w:r>
      <w:r w:rsidRPr="001B0772">
        <w:rPr>
          <w:rFonts w:ascii="Times New Roman" w:hAnsi="Times New Roman" w:cs="Times New Roman"/>
          <w:sz w:val="24"/>
          <w:szCs w:val="24"/>
        </w:rPr>
        <w:t xml:space="preserve">and </w:t>
      </w:r>
      <w:proofErr w:type="spellStart"/>
      <w:r w:rsidRPr="001B0772">
        <w:rPr>
          <w:rFonts w:ascii="Times New Roman" w:hAnsi="Times New Roman" w:cs="Times New Roman"/>
          <w:i/>
          <w:sz w:val="24"/>
          <w:szCs w:val="24"/>
        </w:rPr>
        <w:t>Bdnf</w:t>
      </w:r>
      <w:proofErr w:type="spellEnd"/>
      <w:r w:rsidRPr="001B0772">
        <w:rPr>
          <w:rFonts w:ascii="Times New Roman" w:hAnsi="Times New Roman" w:cs="Times New Roman"/>
          <w:sz w:val="24"/>
          <w:szCs w:val="24"/>
        </w:rPr>
        <w:t xml:space="preserve">. This purpose of this experiment is to determine whether or not this potential mechanism </w:t>
      </w:r>
      <w:r w:rsidR="00B26FD6" w:rsidRPr="001B0772">
        <w:rPr>
          <w:rFonts w:ascii="Times New Roman" w:hAnsi="Times New Roman" w:cs="Times New Roman"/>
          <w:sz w:val="24"/>
          <w:szCs w:val="24"/>
        </w:rPr>
        <w:t>of</w:t>
      </w:r>
      <w:r w:rsidR="007010AC" w:rsidRPr="001B0772">
        <w:rPr>
          <w:rFonts w:ascii="Times New Roman" w:hAnsi="Times New Roman" w:cs="Times New Roman"/>
          <w:sz w:val="24"/>
          <w:szCs w:val="24"/>
        </w:rPr>
        <w:t xml:space="preserve"> the regulation of </w:t>
      </w:r>
      <w:r w:rsidR="000433F6" w:rsidRPr="001B0772">
        <w:rPr>
          <w:rFonts w:ascii="Times New Roman" w:hAnsi="Times New Roman" w:cs="Times New Roman"/>
          <w:sz w:val="24"/>
          <w:szCs w:val="24"/>
        </w:rPr>
        <w:t xml:space="preserve">alcohol addiction </w:t>
      </w:r>
      <w:r w:rsidRPr="001B0772">
        <w:rPr>
          <w:rFonts w:ascii="Times New Roman" w:hAnsi="Times New Roman" w:cs="Times New Roman"/>
          <w:sz w:val="24"/>
          <w:szCs w:val="24"/>
        </w:rPr>
        <w:t xml:space="preserve">is specific to the glutamatergic pyramidal neurons in the </w:t>
      </w:r>
      <w:proofErr w:type="spellStart"/>
      <w:r w:rsidRPr="001B0772">
        <w:rPr>
          <w:rFonts w:ascii="Times New Roman" w:hAnsi="Times New Roman" w:cs="Times New Roman"/>
          <w:sz w:val="24"/>
          <w:szCs w:val="24"/>
        </w:rPr>
        <w:t>mPFC</w:t>
      </w:r>
      <w:proofErr w:type="spellEnd"/>
      <w:r w:rsidRPr="001B0772">
        <w:rPr>
          <w:rFonts w:ascii="Times New Roman" w:hAnsi="Times New Roman" w:cs="Times New Roman"/>
          <w:sz w:val="24"/>
          <w:szCs w:val="24"/>
        </w:rPr>
        <w:t>.</w:t>
      </w:r>
    </w:p>
    <w:p w:rsidR="005046E4" w:rsidRPr="001B0772" w:rsidRDefault="005046E4" w:rsidP="00EA1740">
      <w:pPr>
        <w:jc w:val="both"/>
        <w:rPr>
          <w:rFonts w:ascii="Times New Roman" w:hAnsi="Times New Roman" w:cs="Times New Roman"/>
          <w:b/>
          <w:sz w:val="24"/>
          <w:szCs w:val="24"/>
        </w:rPr>
      </w:pPr>
      <w:r w:rsidRPr="001B0772">
        <w:rPr>
          <w:rFonts w:ascii="Times New Roman" w:hAnsi="Times New Roman" w:cs="Times New Roman"/>
          <w:b/>
          <w:sz w:val="24"/>
          <w:szCs w:val="24"/>
        </w:rPr>
        <w:t>II. Experiment</w:t>
      </w:r>
    </w:p>
    <w:p w:rsidR="00922078" w:rsidRPr="001B0772" w:rsidRDefault="005046E4" w:rsidP="00EA1740">
      <w:pPr>
        <w:jc w:val="both"/>
        <w:rPr>
          <w:rFonts w:ascii="Times New Roman" w:hAnsi="Times New Roman" w:cs="Times New Roman"/>
          <w:sz w:val="24"/>
          <w:szCs w:val="24"/>
        </w:rPr>
      </w:pPr>
      <w:r w:rsidRPr="001B0772">
        <w:rPr>
          <w:rFonts w:ascii="Times New Roman" w:hAnsi="Times New Roman" w:cs="Times New Roman"/>
          <w:sz w:val="24"/>
          <w:szCs w:val="24"/>
        </w:rPr>
        <w:t xml:space="preserve">This experiment will aim to measure the expression levels of </w:t>
      </w:r>
      <w:proofErr w:type="spellStart"/>
      <w:r w:rsidRPr="001B0772">
        <w:rPr>
          <w:rFonts w:ascii="Times New Roman" w:hAnsi="Times New Roman" w:cs="Times New Roman"/>
          <w:i/>
          <w:sz w:val="24"/>
          <w:szCs w:val="24"/>
        </w:rPr>
        <w:t>Bdnf</w:t>
      </w:r>
      <w:proofErr w:type="spellEnd"/>
      <w:r w:rsidRPr="001B0772">
        <w:rPr>
          <w:rFonts w:ascii="Times New Roman" w:hAnsi="Times New Roman" w:cs="Times New Roman"/>
          <w:sz w:val="24"/>
          <w:szCs w:val="24"/>
        </w:rPr>
        <w:t xml:space="preserve"> in the </w:t>
      </w:r>
      <w:proofErr w:type="spellStart"/>
      <w:r w:rsidRPr="001B0772">
        <w:rPr>
          <w:rFonts w:ascii="Times New Roman" w:hAnsi="Times New Roman" w:cs="Times New Roman"/>
          <w:sz w:val="24"/>
          <w:szCs w:val="24"/>
        </w:rPr>
        <w:t>mPFC</w:t>
      </w:r>
      <w:proofErr w:type="spellEnd"/>
      <w:r w:rsidRPr="001B0772">
        <w:rPr>
          <w:rFonts w:ascii="Times New Roman" w:hAnsi="Times New Roman" w:cs="Times New Roman"/>
          <w:sz w:val="24"/>
          <w:szCs w:val="24"/>
        </w:rPr>
        <w:t xml:space="preserve"> of </w:t>
      </w:r>
      <w:r w:rsidR="001B5745" w:rsidRPr="001B0772">
        <w:rPr>
          <w:rFonts w:ascii="Times New Roman" w:hAnsi="Times New Roman" w:cs="Times New Roman"/>
          <w:sz w:val="24"/>
          <w:szCs w:val="24"/>
        </w:rPr>
        <w:t xml:space="preserve">genetically identical </w:t>
      </w:r>
      <w:r w:rsidR="00D07ED7" w:rsidRPr="001B0772">
        <w:rPr>
          <w:rFonts w:ascii="Times New Roman" w:hAnsi="Times New Roman" w:cs="Times New Roman"/>
          <w:sz w:val="24"/>
          <w:szCs w:val="24"/>
        </w:rPr>
        <w:t xml:space="preserve">(C57B6J) </w:t>
      </w:r>
      <w:r w:rsidRPr="001B0772">
        <w:rPr>
          <w:rFonts w:ascii="Times New Roman" w:hAnsi="Times New Roman" w:cs="Times New Roman"/>
          <w:sz w:val="24"/>
          <w:szCs w:val="24"/>
        </w:rPr>
        <w:t xml:space="preserve">mice brains upon overexpression of </w:t>
      </w:r>
      <w:r w:rsidRPr="001B0772">
        <w:rPr>
          <w:rFonts w:ascii="Times New Roman" w:hAnsi="Times New Roman" w:cs="Times New Roman"/>
          <w:i/>
          <w:sz w:val="24"/>
          <w:szCs w:val="24"/>
        </w:rPr>
        <w:t>Gsk3b</w:t>
      </w:r>
      <w:r w:rsidRPr="001B0772">
        <w:rPr>
          <w:rFonts w:ascii="Times New Roman" w:hAnsi="Times New Roman" w:cs="Times New Roman"/>
          <w:sz w:val="24"/>
          <w:szCs w:val="24"/>
        </w:rPr>
        <w:t xml:space="preserve"> in only </w:t>
      </w:r>
      <w:proofErr w:type="spellStart"/>
      <w:r w:rsidRPr="001B0772">
        <w:rPr>
          <w:rFonts w:ascii="Times New Roman" w:hAnsi="Times New Roman" w:cs="Times New Roman"/>
          <w:i/>
          <w:sz w:val="24"/>
          <w:szCs w:val="24"/>
        </w:rPr>
        <w:t>CamKII</w:t>
      </w:r>
      <w:r w:rsidR="0043457D" w:rsidRPr="001B0772">
        <w:rPr>
          <w:rFonts w:ascii="Times New Roman" w:hAnsi="Times New Roman" w:cs="Times New Roman"/>
          <w:i/>
          <w:sz w:val="24"/>
          <w:szCs w:val="24"/>
        </w:rPr>
        <w:t>a</w:t>
      </w:r>
      <w:proofErr w:type="spellEnd"/>
      <w:r w:rsidR="0043457D" w:rsidRPr="001B0772">
        <w:rPr>
          <w:rFonts w:ascii="Times New Roman" w:hAnsi="Times New Roman" w:cs="Times New Roman"/>
          <w:sz w:val="24"/>
          <w:szCs w:val="24"/>
        </w:rPr>
        <w:t xml:space="preserve"> expressing</w:t>
      </w:r>
      <w:r w:rsidRPr="001B0772">
        <w:rPr>
          <w:rFonts w:ascii="Times New Roman" w:hAnsi="Times New Roman" w:cs="Times New Roman"/>
          <w:sz w:val="24"/>
          <w:szCs w:val="24"/>
        </w:rPr>
        <w:t xml:space="preserve"> neurons. Knowing that overexpression of </w:t>
      </w:r>
      <w:r w:rsidRPr="001B0772">
        <w:rPr>
          <w:rFonts w:ascii="Times New Roman" w:hAnsi="Times New Roman" w:cs="Times New Roman"/>
          <w:i/>
          <w:sz w:val="24"/>
          <w:szCs w:val="24"/>
        </w:rPr>
        <w:t>Gsk3b</w:t>
      </w:r>
      <w:r w:rsidRPr="001B0772">
        <w:rPr>
          <w:rFonts w:ascii="Times New Roman" w:hAnsi="Times New Roman" w:cs="Times New Roman"/>
          <w:sz w:val="24"/>
          <w:szCs w:val="24"/>
        </w:rPr>
        <w:t xml:space="preserve"> in all neurons correlates with a decrease in </w:t>
      </w:r>
      <w:proofErr w:type="spellStart"/>
      <w:r w:rsidRPr="001B0772">
        <w:rPr>
          <w:rFonts w:ascii="Times New Roman" w:hAnsi="Times New Roman" w:cs="Times New Roman"/>
          <w:i/>
          <w:sz w:val="24"/>
          <w:szCs w:val="24"/>
        </w:rPr>
        <w:t>Bdnf</w:t>
      </w:r>
      <w:proofErr w:type="spellEnd"/>
      <w:r w:rsidRPr="001B0772">
        <w:rPr>
          <w:rFonts w:ascii="Times New Roman" w:hAnsi="Times New Roman" w:cs="Times New Roman"/>
          <w:sz w:val="24"/>
          <w:szCs w:val="24"/>
        </w:rPr>
        <w:t xml:space="preserve"> expression, this experiment will determine if this effect is fully, partially, or not dependent</w:t>
      </w:r>
      <w:r w:rsidR="0043457D" w:rsidRPr="001B0772">
        <w:rPr>
          <w:rFonts w:ascii="Times New Roman" w:hAnsi="Times New Roman" w:cs="Times New Roman"/>
          <w:sz w:val="24"/>
          <w:szCs w:val="24"/>
        </w:rPr>
        <w:t xml:space="preserve"> specifically on glutamatergic pyramidal </w:t>
      </w:r>
      <w:r w:rsidRPr="001B0772">
        <w:rPr>
          <w:rFonts w:ascii="Times New Roman" w:hAnsi="Times New Roman" w:cs="Times New Roman"/>
          <w:sz w:val="24"/>
          <w:szCs w:val="24"/>
        </w:rPr>
        <w:t>neurons</w:t>
      </w:r>
      <w:r w:rsidR="000C6080" w:rsidRPr="001B0772">
        <w:rPr>
          <w:rFonts w:ascii="Times New Roman" w:hAnsi="Times New Roman" w:cs="Times New Roman"/>
          <w:sz w:val="24"/>
          <w:szCs w:val="24"/>
        </w:rPr>
        <w:t xml:space="preserve"> in the forebrain</w:t>
      </w:r>
      <w:r w:rsidRPr="001B0772">
        <w:rPr>
          <w:rFonts w:ascii="Times New Roman" w:hAnsi="Times New Roman" w:cs="Times New Roman"/>
          <w:sz w:val="24"/>
          <w:szCs w:val="24"/>
        </w:rPr>
        <w:t xml:space="preserve">. </w:t>
      </w:r>
      <w:proofErr w:type="spellStart"/>
      <w:r w:rsidR="00922078" w:rsidRPr="001B0772">
        <w:rPr>
          <w:rFonts w:ascii="Times New Roman" w:hAnsi="Times New Roman" w:cs="Times New Roman"/>
          <w:i/>
          <w:sz w:val="24"/>
          <w:szCs w:val="24"/>
        </w:rPr>
        <w:t>Bdnf</w:t>
      </w:r>
      <w:proofErr w:type="spellEnd"/>
      <w:r w:rsidR="00922078" w:rsidRPr="001B0772">
        <w:rPr>
          <w:rFonts w:ascii="Times New Roman" w:hAnsi="Times New Roman" w:cs="Times New Roman"/>
          <w:sz w:val="24"/>
          <w:szCs w:val="24"/>
        </w:rPr>
        <w:t xml:space="preserve"> expression levels in these mice will be compared against expression in </w:t>
      </w:r>
      <w:r w:rsidR="007F58C2" w:rsidRPr="001B0772">
        <w:rPr>
          <w:rFonts w:ascii="Times New Roman" w:hAnsi="Times New Roman" w:cs="Times New Roman"/>
          <w:sz w:val="24"/>
          <w:szCs w:val="24"/>
        </w:rPr>
        <w:t xml:space="preserve">control </w:t>
      </w:r>
      <w:r w:rsidR="00922078" w:rsidRPr="001B0772">
        <w:rPr>
          <w:rFonts w:ascii="Times New Roman" w:hAnsi="Times New Roman" w:cs="Times New Roman"/>
          <w:sz w:val="24"/>
          <w:szCs w:val="24"/>
        </w:rPr>
        <w:t>wild-type mice</w:t>
      </w:r>
      <w:r w:rsidR="007F58C2" w:rsidRPr="001B0772">
        <w:rPr>
          <w:rFonts w:ascii="Times New Roman" w:hAnsi="Times New Roman" w:cs="Times New Roman"/>
          <w:sz w:val="24"/>
          <w:szCs w:val="24"/>
        </w:rPr>
        <w:t xml:space="preserve"> </w:t>
      </w:r>
      <w:r w:rsidR="00922078" w:rsidRPr="001B0772">
        <w:rPr>
          <w:rFonts w:ascii="Times New Roman" w:hAnsi="Times New Roman" w:cs="Times New Roman"/>
          <w:sz w:val="24"/>
          <w:szCs w:val="24"/>
        </w:rPr>
        <w:t xml:space="preserve">and against mice with </w:t>
      </w:r>
      <w:r w:rsidR="00922078" w:rsidRPr="001B0772">
        <w:rPr>
          <w:rFonts w:ascii="Times New Roman" w:hAnsi="Times New Roman" w:cs="Times New Roman"/>
          <w:i/>
          <w:sz w:val="24"/>
          <w:szCs w:val="24"/>
        </w:rPr>
        <w:t>Gsk3b</w:t>
      </w:r>
      <w:r w:rsidR="00922078" w:rsidRPr="001B0772">
        <w:rPr>
          <w:rFonts w:ascii="Times New Roman" w:hAnsi="Times New Roman" w:cs="Times New Roman"/>
          <w:sz w:val="24"/>
          <w:szCs w:val="24"/>
        </w:rPr>
        <w:t xml:space="preserve"> overexpressed in all neurons</w:t>
      </w:r>
      <w:r w:rsidR="0060169A" w:rsidRPr="001B0772">
        <w:rPr>
          <w:rFonts w:ascii="Times New Roman" w:hAnsi="Times New Roman" w:cs="Times New Roman"/>
          <w:sz w:val="24"/>
          <w:szCs w:val="24"/>
        </w:rPr>
        <w:t xml:space="preserve">. </w:t>
      </w:r>
      <w:r w:rsidR="00922078" w:rsidRPr="001B0772">
        <w:rPr>
          <w:rFonts w:ascii="Times New Roman" w:hAnsi="Times New Roman" w:cs="Times New Roman"/>
          <w:sz w:val="24"/>
          <w:szCs w:val="24"/>
        </w:rPr>
        <w:t xml:space="preserve">If the downregulation of </w:t>
      </w:r>
      <w:proofErr w:type="spellStart"/>
      <w:r w:rsidR="00922078" w:rsidRPr="001B0772">
        <w:rPr>
          <w:rFonts w:ascii="Times New Roman" w:hAnsi="Times New Roman" w:cs="Times New Roman"/>
          <w:i/>
          <w:sz w:val="24"/>
          <w:szCs w:val="24"/>
        </w:rPr>
        <w:t>Bdnf</w:t>
      </w:r>
      <w:proofErr w:type="spellEnd"/>
      <w:r w:rsidR="00922078" w:rsidRPr="001B0772">
        <w:rPr>
          <w:rFonts w:ascii="Times New Roman" w:hAnsi="Times New Roman" w:cs="Times New Roman"/>
          <w:sz w:val="24"/>
          <w:szCs w:val="24"/>
        </w:rPr>
        <w:t xml:space="preserve"> is fully dependent on </w:t>
      </w:r>
      <w:proofErr w:type="spellStart"/>
      <w:r w:rsidR="00922078" w:rsidRPr="001B0772">
        <w:rPr>
          <w:rFonts w:ascii="Times New Roman" w:hAnsi="Times New Roman" w:cs="Times New Roman"/>
          <w:i/>
          <w:sz w:val="24"/>
          <w:szCs w:val="24"/>
        </w:rPr>
        <w:t>CamKIIa</w:t>
      </w:r>
      <w:proofErr w:type="spellEnd"/>
      <w:r w:rsidR="00922078" w:rsidRPr="001B0772">
        <w:rPr>
          <w:rFonts w:ascii="Times New Roman" w:hAnsi="Times New Roman" w:cs="Times New Roman"/>
          <w:sz w:val="24"/>
          <w:szCs w:val="24"/>
        </w:rPr>
        <w:t xml:space="preserve"> expressing neurons, the experimental levels of </w:t>
      </w:r>
      <w:proofErr w:type="spellStart"/>
      <w:r w:rsidR="00922078" w:rsidRPr="001B0772">
        <w:rPr>
          <w:rFonts w:ascii="Times New Roman" w:hAnsi="Times New Roman" w:cs="Times New Roman"/>
          <w:i/>
          <w:sz w:val="24"/>
          <w:szCs w:val="24"/>
        </w:rPr>
        <w:t>Bdnf</w:t>
      </w:r>
      <w:proofErr w:type="spellEnd"/>
      <w:r w:rsidR="00922078" w:rsidRPr="001B0772">
        <w:rPr>
          <w:rFonts w:ascii="Times New Roman" w:hAnsi="Times New Roman" w:cs="Times New Roman"/>
          <w:sz w:val="24"/>
          <w:szCs w:val="24"/>
        </w:rPr>
        <w:t xml:space="preserve"> expression should match exactly what was seen in the general overexpression experiment by van der </w:t>
      </w:r>
      <w:proofErr w:type="spellStart"/>
      <w:r w:rsidR="00922078" w:rsidRPr="001B0772">
        <w:rPr>
          <w:rFonts w:ascii="Times New Roman" w:hAnsi="Times New Roman" w:cs="Times New Roman"/>
          <w:sz w:val="24"/>
          <w:szCs w:val="24"/>
        </w:rPr>
        <w:t>Vaart</w:t>
      </w:r>
      <w:proofErr w:type="spellEnd"/>
      <w:r w:rsidR="00922078" w:rsidRPr="001B0772">
        <w:rPr>
          <w:rFonts w:ascii="Times New Roman" w:hAnsi="Times New Roman" w:cs="Times New Roman"/>
          <w:sz w:val="24"/>
          <w:szCs w:val="24"/>
        </w:rPr>
        <w:t xml:space="preserve"> et al. (2018)</w:t>
      </w:r>
      <w:r w:rsidR="00F156CF" w:rsidRPr="001B0772">
        <w:rPr>
          <w:rFonts w:ascii="Times New Roman" w:hAnsi="Times New Roman" w:cs="Times New Roman"/>
          <w:sz w:val="24"/>
          <w:szCs w:val="24"/>
          <w:vertAlign w:val="superscript"/>
        </w:rPr>
        <w:t>5</w:t>
      </w:r>
      <w:r w:rsidR="00922078" w:rsidRPr="001B0772">
        <w:rPr>
          <w:rFonts w:ascii="Times New Roman" w:hAnsi="Times New Roman" w:cs="Times New Roman"/>
          <w:sz w:val="24"/>
          <w:szCs w:val="24"/>
        </w:rPr>
        <w:t>.</w:t>
      </w:r>
    </w:p>
    <w:p w:rsidR="00C76BEF" w:rsidRDefault="00C76BEF" w:rsidP="00EA1740">
      <w:pPr>
        <w:jc w:val="both"/>
        <w:rPr>
          <w:rFonts w:ascii="Times New Roman" w:hAnsi="Times New Roman" w:cs="Times New Roman"/>
          <w:sz w:val="24"/>
          <w:szCs w:val="24"/>
          <w:u w:val="single"/>
        </w:rPr>
      </w:pPr>
    </w:p>
    <w:p w:rsidR="00C76BEF" w:rsidRDefault="00C76BEF" w:rsidP="00EA1740">
      <w:pPr>
        <w:jc w:val="both"/>
        <w:rPr>
          <w:rFonts w:ascii="Times New Roman" w:hAnsi="Times New Roman" w:cs="Times New Roman"/>
          <w:sz w:val="24"/>
          <w:szCs w:val="24"/>
          <w:u w:val="single"/>
        </w:rPr>
      </w:pPr>
    </w:p>
    <w:p w:rsidR="00922078" w:rsidRPr="001B0772" w:rsidRDefault="00922078" w:rsidP="00EA1740">
      <w:pPr>
        <w:jc w:val="both"/>
        <w:rPr>
          <w:rFonts w:ascii="Times New Roman" w:hAnsi="Times New Roman" w:cs="Times New Roman"/>
          <w:sz w:val="24"/>
          <w:szCs w:val="24"/>
          <w:u w:val="single"/>
        </w:rPr>
      </w:pPr>
      <w:r w:rsidRPr="001B0772">
        <w:rPr>
          <w:rFonts w:ascii="Times New Roman" w:hAnsi="Times New Roman" w:cs="Times New Roman"/>
          <w:sz w:val="24"/>
          <w:szCs w:val="24"/>
          <w:u w:val="single"/>
        </w:rPr>
        <w:lastRenderedPageBreak/>
        <w:t>II.A</w:t>
      </w:r>
      <w:r w:rsidR="00225326" w:rsidRPr="001B0772">
        <w:rPr>
          <w:rFonts w:ascii="Times New Roman" w:hAnsi="Times New Roman" w:cs="Times New Roman"/>
          <w:sz w:val="24"/>
          <w:szCs w:val="24"/>
          <w:u w:val="single"/>
        </w:rPr>
        <w:t>.</w:t>
      </w:r>
      <w:r w:rsidRPr="001B0772">
        <w:rPr>
          <w:rFonts w:ascii="Times New Roman" w:hAnsi="Times New Roman" w:cs="Times New Roman"/>
          <w:sz w:val="24"/>
          <w:szCs w:val="24"/>
          <w:u w:val="single"/>
        </w:rPr>
        <w:t xml:space="preserve"> Cell-type specific overexpression of </w:t>
      </w:r>
      <w:r w:rsidRPr="001B0772">
        <w:rPr>
          <w:rFonts w:ascii="Times New Roman" w:hAnsi="Times New Roman" w:cs="Times New Roman"/>
          <w:i/>
          <w:sz w:val="24"/>
          <w:szCs w:val="24"/>
          <w:u w:val="single"/>
        </w:rPr>
        <w:t>Gsk3b</w:t>
      </w:r>
    </w:p>
    <w:p w:rsidR="00CF57D4" w:rsidRPr="001B0772" w:rsidRDefault="0077654C" w:rsidP="00EA1740">
      <w:pPr>
        <w:jc w:val="both"/>
        <w:rPr>
          <w:rFonts w:ascii="Times New Roman" w:hAnsi="Times New Roman" w:cs="Times New Roman"/>
          <w:sz w:val="24"/>
          <w:szCs w:val="24"/>
        </w:rPr>
      </w:pPr>
      <w:r w:rsidRPr="001B0772">
        <w:rPr>
          <w:rFonts w:ascii="Times New Roman" w:hAnsi="Times New Roman" w:cs="Times New Roman"/>
          <w:noProof/>
          <w:sz w:val="24"/>
          <w:szCs w:val="24"/>
        </w:rPr>
        <w:drawing>
          <wp:anchor distT="0" distB="0" distL="114300" distR="114300" simplePos="0" relativeHeight="251675648" behindDoc="1" locked="0" layoutInCell="1" allowOverlap="1">
            <wp:simplePos x="0" y="0"/>
            <wp:positionH relativeFrom="column">
              <wp:posOffset>0</wp:posOffset>
            </wp:positionH>
            <wp:positionV relativeFrom="paragraph">
              <wp:posOffset>33655</wp:posOffset>
            </wp:positionV>
            <wp:extent cx="1514475" cy="1367155"/>
            <wp:effectExtent l="0" t="0" r="0" b="4445"/>
            <wp:wrapTight wrapText="bothSides">
              <wp:wrapPolygon edited="0">
                <wp:start x="0" y="0"/>
                <wp:lineTo x="0" y="21369"/>
                <wp:lineTo x="21192" y="21369"/>
                <wp:lineTo x="2119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4475" cy="1367155"/>
                    </a:xfrm>
                    <a:prstGeom prst="rect">
                      <a:avLst/>
                    </a:prstGeom>
                  </pic:spPr>
                </pic:pic>
              </a:graphicData>
            </a:graphic>
          </wp:anchor>
        </w:drawing>
      </w:r>
      <w:r w:rsidRPr="001B0772">
        <w:rPr>
          <w:rFonts w:ascii="Times New Roman" w:hAnsi="Times New Roman" w:cs="Times New Roman"/>
          <w:noProof/>
          <w:sz w:val="24"/>
          <w:szCs w:val="24"/>
        </w:rPr>
        <mc:AlternateContent>
          <mc:Choice Requires="wps">
            <w:drawing>
              <wp:anchor distT="45720" distB="45720" distL="114300" distR="114300" simplePos="0" relativeHeight="251677696" behindDoc="1" locked="0" layoutInCell="1" allowOverlap="1">
                <wp:simplePos x="0" y="0"/>
                <wp:positionH relativeFrom="column">
                  <wp:posOffset>-635</wp:posOffset>
                </wp:positionH>
                <wp:positionV relativeFrom="paragraph">
                  <wp:posOffset>1405255</wp:posOffset>
                </wp:positionV>
                <wp:extent cx="1514475" cy="716915"/>
                <wp:effectExtent l="0" t="0" r="9525" b="6985"/>
                <wp:wrapTight wrapText="bothSides">
                  <wp:wrapPolygon edited="0">
                    <wp:start x="0" y="0"/>
                    <wp:lineTo x="0" y="21236"/>
                    <wp:lineTo x="21464" y="21236"/>
                    <wp:lineTo x="21464"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716915"/>
                        </a:xfrm>
                        <a:prstGeom prst="rect">
                          <a:avLst/>
                        </a:prstGeom>
                        <a:solidFill>
                          <a:srgbClr val="FFFFFF"/>
                        </a:solidFill>
                        <a:ln w="9525">
                          <a:noFill/>
                          <a:miter lim="800000"/>
                          <a:headEnd/>
                          <a:tailEnd/>
                        </a:ln>
                      </wps:spPr>
                      <wps:txbx>
                        <w:txbxContent>
                          <w:p w:rsidR="00F609A0" w:rsidRPr="009847BA" w:rsidRDefault="00F609A0" w:rsidP="00F609A0">
                            <w:pPr>
                              <w:jc w:val="both"/>
                              <w:rPr>
                                <w:rFonts w:ascii="Times New Roman" w:hAnsi="Times New Roman" w:cs="Times New Roman"/>
                                <w:sz w:val="20"/>
                              </w:rPr>
                            </w:pPr>
                            <w:r w:rsidRPr="005D573C">
                              <w:rPr>
                                <w:rFonts w:ascii="Times New Roman" w:hAnsi="Times New Roman" w:cs="Times New Roman"/>
                                <w:b/>
                                <w:sz w:val="20"/>
                              </w:rPr>
                              <w:t xml:space="preserve">Figure </w:t>
                            </w:r>
                            <w:r>
                              <w:rPr>
                                <w:rFonts w:ascii="Times New Roman" w:hAnsi="Times New Roman" w:cs="Times New Roman"/>
                                <w:b/>
                                <w:sz w:val="20"/>
                              </w:rPr>
                              <w:t>4</w:t>
                            </w:r>
                            <w:r>
                              <w:rPr>
                                <w:rFonts w:ascii="Times New Roman" w:hAnsi="Times New Roman" w:cs="Times New Roman"/>
                                <w:b/>
                                <w:sz w:val="20"/>
                              </w:rPr>
                              <w:t xml:space="preserve">: </w:t>
                            </w:r>
                            <w:r>
                              <w:rPr>
                                <w:rFonts w:ascii="Times New Roman" w:hAnsi="Times New Roman" w:cs="Times New Roman"/>
                                <w:b/>
                                <w:sz w:val="20"/>
                              </w:rPr>
                              <w:t xml:space="preserve">Example </w:t>
                            </w:r>
                            <w:proofErr w:type="spellStart"/>
                            <w:r>
                              <w:rPr>
                                <w:rFonts w:ascii="Times New Roman" w:hAnsi="Times New Roman" w:cs="Times New Roman"/>
                                <w:b/>
                                <w:sz w:val="20"/>
                              </w:rPr>
                              <w:t>DiO</w:t>
                            </w:r>
                            <w:proofErr w:type="spellEnd"/>
                            <w:r>
                              <w:rPr>
                                <w:rFonts w:ascii="Times New Roman" w:hAnsi="Times New Roman" w:cs="Times New Roman"/>
                                <w:b/>
                                <w:sz w:val="20"/>
                              </w:rPr>
                              <w:t xml:space="preserve"> Vector</w:t>
                            </w:r>
                            <w:r w:rsidRPr="00F4330B">
                              <w:rPr>
                                <w:rFonts w:ascii="Times New Roman" w:hAnsi="Times New Roman" w:cs="Times New Roman"/>
                                <w:b/>
                                <w:sz w:val="20"/>
                              </w:rPr>
                              <w:t>.</w:t>
                            </w:r>
                            <w:r>
                              <w:rPr>
                                <w:rFonts w:ascii="Times New Roman" w:hAnsi="Times New Roman" w:cs="Times New Roman"/>
                                <w:sz w:val="20"/>
                              </w:rPr>
                              <w:t xml:space="preserve"> Figur</w:t>
                            </w:r>
                            <w:r>
                              <w:rPr>
                                <w:rFonts w:ascii="Times New Roman" w:hAnsi="Times New Roman" w:cs="Times New Roman"/>
                                <w:sz w:val="20"/>
                              </w:rPr>
                              <w:t>e</w:t>
                            </w:r>
                            <w:r>
                              <w:rPr>
                                <w:rFonts w:ascii="Times New Roman" w:hAnsi="Times New Roman" w:cs="Times New Roman"/>
                                <w:sz w:val="20"/>
                              </w:rPr>
                              <w:t xml:space="preserve"> obtained from Figure </w:t>
                            </w:r>
                            <w:r>
                              <w:rPr>
                                <w:rFonts w:ascii="Times New Roman" w:hAnsi="Times New Roman" w:cs="Times New Roman"/>
                                <w:sz w:val="20"/>
                              </w:rPr>
                              <w:t>1A</w:t>
                            </w:r>
                            <w:r>
                              <w:rPr>
                                <w:rFonts w:ascii="Times New Roman" w:hAnsi="Times New Roman" w:cs="Times New Roman"/>
                                <w:sz w:val="20"/>
                              </w:rPr>
                              <w:t xml:space="preserve"> of Reference </w:t>
                            </w:r>
                            <w:r w:rsidR="00804B7E">
                              <w:rPr>
                                <w:rFonts w:ascii="Times New Roman" w:hAnsi="Times New Roman" w:cs="Times New Roman"/>
                                <w:sz w:val="20"/>
                              </w:rPr>
                              <w:t>11.</w:t>
                            </w:r>
                          </w:p>
                          <w:p w:rsidR="00F609A0" w:rsidRDefault="00F609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5pt;margin-top:110.65pt;width:119.25pt;height:56.4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" stroked="f">
                <v:textbox>
                  <w:txbxContent>
                    <w:p w:rsidR="00F609A0" w:rsidRPr="009847BA" w:rsidRDefault="00F609A0" w:rsidP="00F609A0">
                      <w:pPr>
                        <w:jc w:val="both"/>
                        <w:rPr>
                          <w:rFonts w:ascii="Times New Roman" w:hAnsi="Times New Roman" w:cs="Times New Roman"/>
                          <w:sz w:val="20"/>
                        </w:rPr>
                      </w:pPr>
                      <w:r w:rsidRPr="005D573C">
                        <w:rPr>
                          <w:rFonts w:ascii="Times New Roman" w:hAnsi="Times New Roman" w:cs="Times New Roman"/>
                          <w:b/>
                          <w:sz w:val="20"/>
                        </w:rPr>
                        <w:t xml:space="preserve">Figure </w:t>
                      </w:r>
                      <w:r>
                        <w:rPr>
                          <w:rFonts w:ascii="Times New Roman" w:hAnsi="Times New Roman" w:cs="Times New Roman"/>
                          <w:b/>
                          <w:sz w:val="20"/>
                        </w:rPr>
                        <w:t>4</w:t>
                      </w:r>
                      <w:r>
                        <w:rPr>
                          <w:rFonts w:ascii="Times New Roman" w:hAnsi="Times New Roman" w:cs="Times New Roman"/>
                          <w:b/>
                          <w:sz w:val="20"/>
                        </w:rPr>
                        <w:t xml:space="preserve">: </w:t>
                      </w:r>
                      <w:r>
                        <w:rPr>
                          <w:rFonts w:ascii="Times New Roman" w:hAnsi="Times New Roman" w:cs="Times New Roman"/>
                          <w:b/>
                          <w:sz w:val="20"/>
                        </w:rPr>
                        <w:t xml:space="preserve">Example </w:t>
                      </w:r>
                      <w:proofErr w:type="spellStart"/>
                      <w:r>
                        <w:rPr>
                          <w:rFonts w:ascii="Times New Roman" w:hAnsi="Times New Roman" w:cs="Times New Roman"/>
                          <w:b/>
                          <w:sz w:val="20"/>
                        </w:rPr>
                        <w:t>DiO</w:t>
                      </w:r>
                      <w:proofErr w:type="spellEnd"/>
                      <w:r>
                        <w:rPr>
                          <w:rFonts w:ascii="Times New Roman" w:hAnsi="Times New Roman" w:cs="Times New Roman"/>
                          <w:b/>
                          <w:sz w:val="20"/>
                        </w:rPr>
                        <w:t xml:space="preserve"> Vector</w:t>
                      </w:r>
                      <w:r w:rsidRPr="00F4330B">
                        <w:rPr>
                          <w:rFonts w:ascii="Times New Roman" w:hAnsi="Times New Roman" w:cs="Times New Roman"/>
                          <w:b/>
                          <w:sz w:val="20"/>
                        </w:rPr>
                        <w:t>.</w:t>
                      </w:r>
                      <w:r>
                        <w:rPr>
                          <w:rFonts w:ascii="Times New Roman" w:hAnsi="Times New Roman" w:cs="Times New Roman"/>
                          <w:sz w:val="20"/>
                        </w:rPr>
                        <w:t xml:space="preserve"> Figur</w:t>
                      </w:r>
                      <w:r>
                        <w:rPr>
                          <w:rFonts w:ascii="Times New Roman" w:hAnsi="Times New Roman" w:cs="Times New Roman"/>
                          <w:sz w:val="20"/>
                        </w:rPr>
                        <w:t>e</w:t>
                      </w:r>
                      <w:r>
                        <w:rPr>
                          <w:rFonts w:ascii="Times New Roman" w:hAnsi="Times New Roman" w:cs="Times New Roman"/>
                          <w:sz w:val="20"/>
                        </w:rPr>
                        <w:t xml:space="preserve"> obtained from Figure </w:t>
                      </w:r>
                      <w:r>
                        <w:rPr>
                          <w:rFonts w:ascii="Times New Roman" w:hAnsi="Times New Roman" w:cs="Times New Roman"/>
                          <w:sz w:val="20"/>
                        </w:rPr>
                        <w:t>1A</w:t>
                      </w:r>
                      <w:r>
                        <w:rPr>
                          <w:rFonts w:ascii="Times New Roman" w:hAnsi="Times New Roman" w:cs="Times New Roman"/>
                          <w:sz w:val="20"/>
                        </w:rPr>
                        <w:t xml:space="preserve"> of Reference </w:t>
                      </w:r>
                      <w:r w:rsidR="00804B7E">
                        <w:rPr>
                          <w:rFonts w:ascii="Times New Roman" w:hAnsi="Times New Roman" w:cs="Times New Roman"/>
                          <w:sz w:val="20"/>
                        </w:rPr>
                        <w:t>11.</w:t>
                      </w:r>
                    </w:p>
                    <w:p w:rsidR="00F609A0" w:rsidRDefault="00F609A0"/>
                  </w:txbxContent>
                </v:textbox>
                <w10:wrap type="tight"/>
              </v:shape>
            </w:pict>
          </mc:Fallback>
        </mc:AlternateContent>
      </w:r>
      <w:r w:rsidR="007F58C2" w:rsidRPr="001B0772">
        <w:rPr>
          <w:rFonts w:ascii="Times New Roman" w:hAnsi="Times New Roman" w:cs="Times New Roman"/>
          <w:sz w:val="24"/>
          <w:szCs w:val="24"/>
        </w:rPr>
        <w:t xml:space="preserve">To achieve overexpression of </w:t>
      </w:r>
      <w:r w:rsidR="007F58C2" w:rsidRPr="001B0772">
        <w:rPr>
          <w:rFonts w:ascii="Times New Roman" w:hAnsi="Times New Roman" w:cs="Times New Roman"/>
          <w:i/>
          <w:sz w:val="24"/>
          <w:szCs w:val="24"/>
        </w:rPr>
        <w:t xml:space="preserve">Gsk3b </w:t>
      </w:r>
      <w:r w:rsidR="007F58C2" w:rsidRPr="001B0772">
        <w:rPr>
          <w:rFonts w:ascii="Times New Roman" w:hAnsi="Times New Roman" w:cs="Times New Roman"/>
          <w:sz w:val="24"/>
          <w:szCs w:val="24"/>
        </w:rPr>
        <w:t xml:space="preserve">in only </w:t>
      </w:r>
      <w:proofErr w:type="spellStart"/>
      <w:r w:rsidR="007F58C2" w:rsidRPr="001B0772">
        <w:rPr>
          <w:rFonts w:ascii="Times New Roman" w:hAnsi="Times New Roman" w:cs="Times New Roman"/>
          <w:sz w:val="24"/>
          <w:szCs w:val="24"/>
        </w:rPr>
        <w:t>CamKIIa</w:t>
      </w:r>
      <w:proofErr w:type="spellEnd"/>
      <w:r w:rsidR="007F58C2" w:rsidRPr="001B0772">
        <w:rPr>
          <w:rFonts w:ascii="Times New Roman" w:hAnsi="Times New Roman" w:cs="Times New Roman"/>
          <w:sz w:val="24"/>
          <w:szCs w:val="24"/>
        </w:rPr>
        <w:t xml:space="preserve">+ neurons, a viral vector </w:t>
      </w:r>
      <w:r w:rsidR="00CF57D4" w:rsidRPr="001B0772">
        <w:rPr>
          <w:rFonts w:ascii="Times New Roman" w:hAnsi="Times New Roman" w:cs="Times New Roman"/>
          <w:sz w:val="24"/>
          <w:szCs w:val="24"/>
        </w:rPr>
        <w:t>(</w:t>
      </w:r>
      <w:r w:rsidR="00962953" w:rsidRPr="001B0772">
        <w:rPr>
          <w:rFonts w:ascii="Times New Roman" w:hAnsi="Times New Roman" w:cs="Times New Roman"/>
          <w:sz w:val="24"/>
          <w:szCs w:val="24"/>
        </w:rPr>
        <w:t xml:space="preserve">AAV, </w:t>
      </w:r>
      <w:r w:rsidR="00CF57D4" w:rsidRPr="001B0772">
        <w:rPr>
          <w:rFonts w:ascii="Times New Roman" w:hAnsi="Times New Roman" w:cs="Times New Roman"/>
          <w:sz w:val="24"/>
          <w:szCs w:val="24"/>
        </w:rPr>
        <w:t xml:space="preserve">Adeno-Associated Virus) </w:t>
      </w:r>
      <w:r w:rsidR="007F58C2" w:rsidRPr="001B0772">
        <w:rPr>
          <w:rFonts w:ascii="Times New Roman" w:hAnsi="Times New Roman" w:cs="Times New Roman"/>
          <w:sz w:val="24"/>
          <w:szCs w:val="24"/>
        </w:rPr>
        <w:t>containing a double-</w:t>
      </w:r>
      <w:proofErr w:type="spellStart"/>
      <w:r w:rsidR="007F58C2" w:rsidRPr="001B0772">
        <w:rPr>
          <w:rFonts w:ascii="Times New Roman" w:hAnsi="Times New Roman" w:cs="Times New Roman"/>
          <w:sz w:val="24"/>
          <w:szCs w:val="24"/>
        </w:rPr>
        <w:t>floxed</w:t>
      </w:r>
      <w:proofErr w:type="spellEnd"/>
      <w:r w:rsidR="007F58C2" w:rsidRPr="001B0772">
        <w:rPr>
          <w:rFonts w:ascii="Times New Roman" w:hAnsi="Times New Roman" w:cs="Times New Roman"/>
          <w:sz w:val="24"/>
          <w:szCs w:val="24"/>
        </w:rPr>
        <w:t xml:space="preserve"> inverted open reading frame (</w:t>
      </w:r>
      <w:proofErr w:type="spellStart"/>
      <w:r w:rsidR="007F58C2" w:rsidRPr="001B0772">
        <w:rPr>
          <w:rFonts w:ascii="Times New Roman" w:hAnsi="Times New Roman" w:cs="Times New Roman"/>
          <w:sz w:val="24"/>
          <w:szCs w:val="24"/>
        </w:rPr>
        <w:t>DiO</w:t>
      </w:r>
      <w:proofErr w:type="spellEnd"/>
      <w:r w:rsidR="007F58C2" w:rsidRPr="001B0772">
        <w:rPr>
          <w:rFonts w:ascii="Times New Roman" w:hAnsi="Times New Roman" w:cs="Times New Roman"/>
          <w:sz w:val="24"/>
          <w:szCs w:val="24"/>
        </w:rPr>
        <w:t xml:space="preserve">) of </w:t>
      </w:r>
      <w:r w:rsidR="007F58C2" w:rsidRPr="001B0772">
        <w:rPr>
          <w:rFonts w:ascii="Times New Roman" w:hAnsi="Times New Roman" w:cs="Times New Roman"/>
          <w:i/>
          <w:sz w:val="24"/>
          <w:szCs w:val="24"/>
        </w:rPr>
        <w:t>Gsk3b</w:t>
      </w:r>
      <w:r w:rsidR="007F58C2" w:rsidRPr="001B0772">
        <w:rPr>
          <w:rFonts w:ascii="Times New Roman" w:hAnsi="Times New Roman" w:cs="Times New Roman"/>
          <w:sz w:val="24"/>
          <w:szCs w:val="24"/>
        </w:rPr>
        <w:t xml:space="preserve"> will be injected into the </w:t>
      </w:r>
      <w:proofErr w:type="spellStart"/>
      <w:r w:rsidR="007F58C2" w:rsidRPr="001B0772">
        <w:rPr>
          <w:rFonts w:ascii="Times New Roman" w:hAnsi="Times New Roman" w:cs="Times New Roman"/>
          <w:sz w:val="24"/>
          <w:szCs w:val="24"/>
        </w:rPr>
        <w:t>mPFC</w:t>
      </w:r>
      <w:proofErr w:type="spellEnd"/>
      <w:r w:rsidR="007F58C2" w:rsidRPr="001B0772">
        <w:rPr>
          <w:rFonts w:ascii="Times New Roman" w:hAnsi="Times New Roman" w:cs="Times New Roman"/>
          <w:sz w:val="24"/>
          <w:szCs w:val="24"/>
        </w:rPr>
        <w:t xml:space="preserve"> of</w:t>
      </w:r>
      <w:r w:rsidR="00D30A0D" w:rsidRPr="001B0772">
        <w:rPr>
          <w:rFonts w:ascii="Times New Roman" w:hAnsi="Times New Roman" w:cs="Times New Roman"/>
          <w:sz w:val="24"/>
          <w:szCs w:val="24"/>
        </w:rPr>
        <w:t xml:space="preserve"> mice brains. This means that DNA encoding </w:t>
      </w:r>
      <w:r w:rsidR="00D30A0D" w:rsidRPr="001B0772">
        <w:rPr>
          <w:rFonts w:ascii="Times New Roman" w:hAnsi="Times New Roman" w:cs="Times New Roman"/>
          <w:i/>
          <w:sz w:val="24"/>
          <w:szCs w:val="24"/>
        </w:rPr>
        <w:t>Gsk3b</w:t>
      </w:r>
      <w:r w:rsidR="00D30A0D" w:rsidRPr="001B0772">
        <w:rPr>
          <w:rFonts w:ascii="Times New Roman" w:hAnsi="Times New Roman" w:cs="Times New Roman"/>
          <w:sz w:val="24"/>
          <w:szCs w:val="24"/>
        </w:rPr>
        <w:t xml:space="preserve"> is added in reverse order to all cells in the mouse </w:t>
      </w:r>
      <w:proofErr w:type="spellStart"/>
      <w:r w:rsidR="00D30A0D" w:rsidRPr="001B0772">
        <w:rPr>
          <w:rFonts w:ascii="Times New Roman" w:hAnsi="Times New Roman" w:cs="Times New Roman"/>
          <w:sz w:val="24"/>
          <w:szCs w:val="24"/>
        </w:rPr>
        <w:t>mPFC</w:t>
      </w:r>
      <w:proofErr w:type="spellEnd"/>
      <w:r w:rsidR="00D30A0D" w:rsidRPr="001B0772">
        <w:rPr>
          <w:rFonts w:ascii="Times New Roman" w:hAnsi="Times New Roman" w:cs="Times New Roman"/>
          <w:sz w:val="24"/>
          <w:szCs w:val="24"/>
        </w:rPr>
        <w:t>. However, this inverted open</w:t>
      </w:r>
      <w:r w:rsidR="00AA2965" w:rsidRPr="001B0772">
        <w:rPr>
          <w:rFonts w:ascii="Times New Roman" w:hAnsi="Times New Roman" w:cs="Times New Roman"/>
          <w:sz w:val="24"/>
          <w:szCs w:val="24"/>
        </w:rPr>
        <w:t>-</w:t>
      </w:r>
      <w:r w:rsidR="00D30A0D" w:rsidRPr="001B0772">
        <w:rPr>
          <w:rFonts w:ascii="Times New Roman" w:hAnsi="Times New Roman" w:cs="Times New Roman"/>
          <w:sz w:val="24"/>
          <w:szCs w:val="24"/>
        </w:rPr>
        <w:t>reading frame</w:t>
      </w:r>
      <w:r w:rsidR="0080125F" w:rsidRPr="001B0772">
        <w:rPr>
          <w:rFonts w:ascii="Times New Roman" w:hAnsi="Times New Roman" w:cs="Times New Roman"/>
          <w:sz w:val="24"/>
          <w:szCs w:val="24"/>
        </w:rPr>
        <w:t xml:space="preserve"> </w:t>
      </w:r>
      <w:r w:rsidR="00D30A0D" w:rsidRPr="001B0772">
        <w:rPr>
          <w:rFonts w:ascii="Times New Roman" w:hAnsi="Times New Roman" w:cs="Times New Roman"/>
          <w:sz w:val="24"/>
          <w:szCs w:val="24"/>
        </w:rPr>
        <w:t xml:space="preserve">lies in between two pairs of short DNA segments, known as </w:t>
      </w:r>
      <w:proofErr w:type="spellStart"/>
      <w:r w:rsidR="00D30A0D" w:rsidRPr="001B0772">
        <w:rPr>
          <w:rFonts w:ascii="Times New Roman" w:hAnsi="Times New Roman" w:cs="Times New Roman"/>
          <w:sz w:val="24"/>
          <w:szCs w:val="24"/>
        </w:rPr>
        <w:t>loxP</w:t>
      </w:r>
      <w:proofErr w:type="spellEnd"/>
      <w:r w:rsidR="00D30A0D" w:rsidRPr="001B0772">
        <w:rPr>
          <w:rFonts w:ascii="Times New Roman" w:hAnsi="Times New Roman" w:cs="Times New Roman"/>
          <w:sz w:val="24"/>
          <w:szCs w:val="24"/>
        </w:rPr>
        <w:t xml:space="preserve"> and lox2272 sites</w:t>
      </w:r>
      <w:r w:rsidR="00A15267" w:rsidRPr="001B0772">
        <w:rPr>
          <w:rFonts w:ascii="Times New Roman" w:hAnsi="Times New Roman" w:cs="Times New Roman"/>
          <w:sz w:val="24"/>
          <w:szCs w:val="24"/>
        </w:rPr>
        <w:t xml:space="preserve"> (Figure 4)</w:t>
      </w:r>
      <w:r w:rsidR="00D30A0D" w:rsidRPr="001B0772">
        <w:rPr>
          <w:rFonts w:ascii="Times New Roman" w:hAnsi="Times New Roman" w:cs="Times New Roman"/>
          <w:sz w:val="24"/>
          <w:szCs w:val="24"/>
        </w:rPr>
        <w:t xml:space="preserve">. When in the presence of the enzyme </w:t>
      </w:r>
      <w:proofErr w:type="spellStart"/>
      <w:r w:rsidR="00D30A0D" w:rsidRPr="001B0772">
        <w:rPr>
          <w:rFonts w:ascii="Times New Roman" w:hAnsi="Times New Roman" w:cs="Times New Roman"/>
          <w:sz w:val="24"/>
          <w:szCs w:val="24"/>
        </w:rPr>
        <w:t>Cre</w:t>
      </w:r>
      <w:proofErr w:type="spellEnd"/>
      <w:r w:rsidR="00D30A0D" w:rsidRPr="001B0772">
        <w:rPr>
          <w:rFonts w:ascii="Times New Roman" w:hAnsi="Times New Roman" w:cs="Times New Roman"/>
          <w:sz w:val="24"/>
          <w:szCs w:val="24"/>
        </w:rPr>
        <w:t>-recombinase, th</w:t>
      </w:r>
      <w:r w:rsidR="00293B88" w:rsidRPr="001B0772">
        <w:rPr>
          <w:rFonts w:ascii="Times New Roman" w:hAnsi="Times New Roman" w:cs="Times New Roman"/>
          <w:sz w:val="24"/>
          <w:szCs w:val="24"/>
        </w:rPr>
        <w:t xml:space="preserve">e </w:t>
      </w:r>
      <w:r w:rsidR="00293B88" w:rsidRPr="001B0772">
        <w:rPr>
          <w:rFonts w:ascii="Times New Roman" w:hAnsi="Times New Roman" w:cs="Times New Roman"/>
          <w:i/>
          <w:sz w:val="24"/>
          <w:szCs w:val="24"/>
        </w:rPr>
        <w:t xml:space="preserve">Gsk3b </w:t>
      </w:r>
      <w:r w:rsidR="00AA2965" w:rsidRPr="001B0772">
        <w:rPr>
          <w:rFonts w:ascii="Times New Roman" w:hAnsi="Times New Roman" w:cs="Times New Roman"/>
          <w:sz w:val="24"/>
          <w:szCs w:val="24"/>
        </w:rPr>
        <w:t xml:space="preserve">open-reading frame </w:t>
      </w:r>
      <w:r w:rsidR="00E70C07" w:rsidRPr="001B0772">
        <w:rPr>
          <w:rFonts w:ascii="Times New Roman" w:hAnsi="Times New Roman" w:cs="Times New Roman"/>
          <w:sz w:val="24"/>
          <w:szCs w:val="24"/>
        </w:rPr>
        <w:t xml:space="preserve">will undergo inversion, followed by excision </w:t>
      </w:r>
      <w:r w:rsidR="00293B88" w:rsidRPr="001B0772">
        <w:rPr>
          <w:rFonts w:ascii="Times New Roman" w:hAnsi="Times New Roman" w:cs="Times New Roman"/>
          <w:sz w:val="24"/>
          <w:szCs w:val="24"/>
        </w:rPr>
        <w:t xml:space="preserve">of </w:t>
      </w:r>
      <w:r w:rsidR="00E70C07" w:rsidRPr="001B0772">
        <w:rPr>
          <w:rFonts w:ascii="Times New Roman" w:hAnsi="Times New Roman" w:cs="Times New Roman"/>
          <w:sz w:val="24"/>
          <w:szCs w:val="24"/>
        </w:rPr>
        <w:t xml:space="preserve">one </w:t>
      </w:r>
      <w:r w:rsidR="00293B88" w:rsidRPr="001B0772">
        <w:rPr>
          <w:rFonts w:ascii="Times New Roman" w:hAnsi="Times New Roman" w:cs="Times New Roman"/>
          <w:sz w:val="24"/>
          <w:szCs w:val="24"/>
        </w:rPr>
        <w:t xml:space="preserve">copy </w:t>
      </w:r>
      <w:r w:rsidR="00E70C07" w:rsidRPr="001B0772">
        <w:rPr>
          <w:rFonts w:ascii="Times New Roman" w:hAnsi="Times New Roman" w:cs="Times New Roman"/>
          <w:sz w:val="24"/>
          <w:szCs w:val="24"/>
        </w:rPr>
        <w:t xml:space="preserve">of each </w:t>
      </w:r>
      <w:r w:rsidR="00293B88" w:rsidRPr="001B0772">
        <w:rPr>
          <w:rFonts w:ascii="Times New Roman" w:hAnsi="Times New Roman" w:cs="Times New Roman"/>
          <w:sz w:val="24"/>
          <w:szCs w:val="24"/>
        </w:rPr>
        <w:t xml:space="preserve">lox </w:t>
      </w:r>
      <w:r w:rsidR="00E70C07" w:rsidRPr="001B0772">
        <w:rPr>
          <w:rFonts w:ascii="Times New Roman" w:hAnsi="Times New Roman" w:cs="Times New Roman"/>
          <w:sz w:val="24"/>
          <w:szCs w:val="24"/>
        </w:rPr>
        <w:t>site to prevent re-inversion</w:t>
      </w:r>
      <w:r w:rsidR="00433E95" w:rsidRPr="001B0772">
        <w:rPr>
          <w:rFonts w:ascii="Times New Roman" w:hAnsi="Times New Roman" w:cs="Times New Roman"/>
          <w:sz w:val="24"/>
          <w:szCs w:val="24"/>
          <w:vertAlign w:val="superscript"/>
        </w:rPr>
        <w:t>9</w:t>
      </w:r>
      <w:r w:rsidR="00E70C07" w:rsidRPr="001B0772">
        <w:rPr>
          <w:rFonts w:ascii="Times New Roman" w:hAnsi="Times New Roman" w:cs="Times New Roman"/>
          <w:sz w:val="24"/>
          <w:szCs w:val="24"/>
        </w:rPr>
        <w:t xml:space="preserve">. The result is a </w:t>
      </w:r>
      <w:r w:rsidR="00E70C07" w:rsidRPr="001B0772">
        <w:rPr>
          <w:rFonts w:ascii="Times New Roman" w:hAnsi="Times New Roman" w:cs="Times New Roman"/>
          <w:i/>
          <w:sz w:val="24"/>
          <w:szCs w:val="24"/>
        </w:rPr>
        <w:t>Gsk3b</w:t>
      </w:r>
      <w:r w:rsidR="00E70C07" w:rsidRPr="001B0772">
        <w:rPr>
          <w:rFonts w:ascii="Times New Roman" w:hAnsi="Times New Roman" w:cs="Times New Roman"/>
          <w:sz w:val="24"/>
          <w:szCs w:val="24"/>
        </w:rPr>
        <w:t xml:space="preserve"> </w:t>
      </w:r>
      <w:r w:rsidR="00AA2965" w:rsidRPr="001B0772">
        <w:rPr>
          <w:rFonts w:ascii="Times New Roman" w:hAnsi="Times New Roman" w:cs="Times New Roman"/>
          <w:sz w:val="24"/>
          <w:szCs w:val="24"/>
        </w:rPr>
        <w:t xml:space="preserve">open-reading frame </w:t>
      </w:r>
      <w:r w:rsidR="00E70C07" w:rsidRPr="001B0772">
        <w:rPr>
          <w:rFonts w:ascii="Times New Roman" w:hAnsi="Times New Roman" w:cs="Times New Roman"/>
          <w:sz w:val="24"/>
          <w:szCs w:val="24"/>
        </w:rPr>
        <w:t xml:space="preserve">that is only functional in the presence of </w:t>
      </w:r>
      <w:proofErr w:type="spellStart"/>
      <w:r w:rsidR="00E70C07" w:rsidRPr="001B0772">
        <w:rPr>
          <w:rFonts w:ascii="Times New Roman" w:hAnsi="Times New Roman" w:cs="Times New Roman"/>
          <w:sz w:val="24"/>
          <w:szCs w:val="24"/>
        </w:rPr>
        <w:t>Cre</w:t>
      </w:r>
      <w:proofErr w:type="spellEnd"/>
      <w:r w:rsidR="00166C93" w:rsidRPr="001B0772">
        <w:rPr>
          <w:rFonts w:ascii="Times New Roman" w:hAnsi="Times New Roman" w:cs="Times New Roman"/>
          <w:sz w:val="24"/>
          <w:szCs w:val="24"/>
        </w:rPr>
        <w:t>-</w:t>
      </w:r>
      <w:r w:rsidR="00B441C7" w:rsidRPr="001B0772">
        <w:rPr>
          <w:rFonts w:ascii="Times New Roman" w:hAnsi="Times New Roman" w:cs="Times New Roman"/>
          <w:sz w:val="24"/>
          <w:szCs w:val="24"/>
        </w:rPr>
        <w:t>recombinase</w:t>
      </w:r>
      <w:r w:rsidR="00E70C07" w:rsidRPr="001B0772">
        <w:rPr>
          <w:rFonts w:ascii="Times New Roman" w:hAnsi="Times New Roman" w:cs="Times New Roman"/>
          <w:sz w:val="24"/>
          <w:szCs w:val="24"/>
        </w:rPr>
        <w:t>.</w:t>
      </w:r>
    </w:p>
    <w:p w:rsidR="00922078" w:rsidRPr="001B0772" w:rsidRDefault="00A15267" w:rsidP="00EA1740">
      <w:pPr>
        <w:jc w:val="both"/>
        <w:rPr>
          <w:rFonts w:ascii="Times New Roman" w:hAnsi="Times New Roman" w:cs="Times New Roman"/>
          <w:sz w:val="24"/>
          <w:szCs w:val="24"/>
        </w:rPr>
      </w:pPr>
      <w:r w:rsidRPr="001B0772">
        <w:rPr>
          <w:rFonts w:ascii="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4324350</wp:posOffset>
            </wp:positionH>
            <wp:positionV relativeFrom="paragraph">
              <wp:posOffset>3066415</wp:posOffset>
            </wp:positionV>
            <wp:extent cx="1656080" cy="1360170"/>
            <wp:effectExtent l="0" t="0" r="1270" b="0"/>
            <wp:wrapTight wrapText="bothSides">
              <wp:wrapPolygon edited="0">
                <wp:start x="0" y="0"/>
                <wp:lineTo x="0" y="21176"/>
                <wp:lineTo x="21368" y="21176"/>
                <wp:lineTo x="2136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BAergicOnly.png"/>
                    <pic:cNvPicPr/>
                  </pic:nvPicPr>
                  <pic:blipFill>
                    <a:blip r:embed="rId12">
                      <a:extLst>
                        <a:ext uri="{28A0092B-C50C-407E-A947-70E740481C1C}">
                          <a14:useLocalDpi xmlns:a14="http://schemas.microsoft.com/office/drawing/2010/main" val="0"/>
                        </a:ext>
                      </a:extLst>
                    </a:blip>
                    <a:stretch>
                      <a:fillRect/>
                    </a:stretch>
                  </pic:blipFill>
                  <pic:spPr>
                    <a:xfrm>
                      <a:off x="0" y="0"/>
                      <a:ext cx="1656080" cy="1360170"/>
                    </a:xfrm>
                    <a:prstGeom prst="rect">
                      <a:avLst/>
                    </a:prstGeom>
                  </pic:spPr>
                </pic:pic>
              </a:graphicData>
            </a:graphic>
            <wp14:sizeRelH relativeFrom="margin">
              <wp14:pctWidth>0</wp14:pctWidth>
            </wp14:sizeRelH>
            <wp14:sizeRelV relativeFrom="margin">
              <wp14:pctHeight>0</wp14:pctHeight>
            </wp14:sizeRelV>
          </wp:anchor>
        </w:drawing>
      </w:r>
      <w:r w:rsidRPr="001B0772">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2571750</wp:posOffset>
            </wp:positionH>
            <wp:positionV relativeFrom="paragraph">
              <wp:posOffset>3071495</wp:posOffset>
            </wp:positionV>
            <wp:extent cx="1676400" cy="1350645"/>
            <wp:effectExtent l="0" t="0" r="0" b="1905"/>
            <wp:wrapTight wrapText="bothSides">
              <wp:wrapPolygon edited="0">
                <wp:start x="0" y="0"/>
                <wp:lineTo x="0" y="21326"/>
                <wp:lineTo x="21355" y="21326"/>
                <wp:lineTo x="2135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ilarGABAergic.png"/>
                    <pic:cNvPicPr/>
                  </pic:nvPicPr>
                  <pic:blipFill>
                    <a:blip r:embed="rId13">
                      <a:extLst>
                        <a:ext uri="{28A0092B-C50C-407E-A947-70E740481C1C}">
                          <a14:useLocalDpi xmlns:a14="http://schemas.microsoft.com/office/drawing/2010/main" val="0"/>
                        </a:ext>
                      </a:extLst>
                    </a:blip>
                    <a:stretch>
                      <a:fillRect/>
                    </a:stretch>
                  </pic:blipFill>
                  <pic:spPr>
                    <a:xfrm>
                      <a:off x="0" y="0"/>
                      <a:ext cx="1676400" cy="1350645"/>
                    </a:xfrm>
                    <a:prstGeom prst="rect">
                      <a:avLst/>
                    </a:prstGeom>
                  </pic:spPr>
                </pic:pic>
              </a:graphicData>
            </a:graphic>
            <wp14:sizeRelH relativeFrom="margin">
              <wp14:pctWidth>0</wp14:pctWidth>
            </wp14:sizeRelH>
            <wp14:sizeRelV relativeFrom="margin">
              <wp14:pctHeight>0</wp14:pctHeight>
            </wp14:sizeRelV>
          </wp:anchor>
        </w:drawing>
      </w:r>
      <w:r w:rsidR="009847BA" w:rsidRPr="001B0772">
        <w:rPr>
          <w:rFonts w:ascii="Times New Roman" w:hAnsi="Times New Roman" w:cs="Times New Roman"/>
          <w:noProof/>
          <w:sz w:val="24"/>
          <w:szCs w:val="24"/>
        </w:rPr>
        <mc:AlternateContent>
          <mc:Choice Requires="wps">
            <w:drawing>
              <wp:anchor distT="45720" distB="45720" distL="114300" distR="114300" simplePos="0" relativeHeight="251672576" behindDoc="0" locked="0" layoutInCell="1" allowOverlap="1">
                <wp:simplePos x="0" y="0"/>
                <wp:positionH relativeFrom="column">
                  <wp:posOffset>2657475</wp:posOffset>
                </wp:positionH>
                <wp:positionV relativeFrom="paragraph">
                  <wp:posOffset>2447925</wp:posOffset>
                </wp:positionV>
                <wp:extent cx="325755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404620"/>
                        </a:xfrm>
                        <a:prstGeom prst="rect">
                          <a:avLst/>
                        </a:prstGeom>
                        <a:solidFill>
                          <a:srgbClr val="FFFFFF"/>
                        </a:solidFill>
                        <a:ln w="9525">
                          <a:noFill/>
                          <a:miter lim="800000"/>
                          <a:headEnd/>
                          <a:tailEnd/>
                        </a:ln>
                      </wps:spPr>
                      <wps:txbx>
                        <w:txbxContent>
                          <w:p w:rsidR="00A15267" w:rsidRPr="009847BA" w:rsidRDefault="00A15267" w:rsidP="009847BA">
                            <w:pPr>
                              <w:jc w:val="both"/>
                              <w:rPr>
                                <w:rFonts w:ascii="Times New Roman" w:hAnsi="Times New Roman" w:cs="Times New Roman"/>
                                <w:sz w:val="20"/>
                              </w:rPr>
                            </w:pPr>
                            <w:r w:rsidRPr="005D573C">
                              <w:rPr>
                                <w:rFonts w:ascii="Times New Roman" w:hAnsi="Times New Roman" w:cs="Times New Roman"/>
                                <w:b/>
                                <w:sz w:val="20"/>
                              </w:rPr>
                              <w:t xml:space="preserve">Figure </w:t>
                            </w:r>
                            <w:r>
                              <w:rPr>
                                <w:rFonts w:ascii="Times New Roman" w:hAnsi="Times New Roman" w:cs="Times New Roman"/>
                                <w:b/>
                                <w:sz w:val="20"/>
                              </w:rPr>
                              <w:t>5: Gibson Assembly Method</w:t>
                            </w:r>
                            <w:r w:rsidRPr="00F4330B">
                              <w:rPr>
                                <w:rFonts w:ascii="Times New Roman" w:hAnsi="Times New Roman" w:cs="Times New Roman"/>
                                <w:b/>
                                <w:sz w:val="20"/>
                              </w:rPr>
                              <w:t>.</w:t>
                            </w:r>
                            <w:r>
                              <w:rPr>
                                <w:rFonts w:ascii="Times New Roman" w:hAnsi="Times New Roman" w:cs="Times New Roman"/>
                                <w:sz w:val="20"/>
                              </w:rPr>
                              <w:t xml:space="preserve"> Figure obtained from Figure 15.4 of Reference </w:t>
                            </w:r>
                            <w:r w:rsidR="00D80E14">
                              <w:rPr>
                                <w:rFonts w:ascii="Times New Roman" w:hAnsi="Times New Roman" w:cs="Times New Roman"/>
                                <w:sz w:val="20"/>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09.25pt;margin-top:192.75pt;width:256.5pt;height:110.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" stroked="f">
                <v:textbox style="mso-fit-shape-to-text:t">
                  <w:txbxContent>
                    <w:p w:rsidR="00A15267" w:rsidRPr="009847BA" w:rsidRDefault="00A15267" w:rsidP="009847BA">
                      <w:pPr>
                        <w:jc w:val="both"/>
                        <w:rPr>
                          <w:rFonts w:ascii="Times New Roman" w:hAnsi="Times New Roman" w:cs="Times New Roman"/>
                          <w:sz w:val="20"/>
                        </w:rPr>
                      </w:pPr>
                      <w:r w:rsidRPr="005D573C">
                        <w:rPr>
                          <w:rFonts w:ascii="Times New Roman" w:hAnsi="Times New Roman" w:cs="Times New Roman"/>
                          <w:b/>
                          <w:sz w:val="20"/>
                        </w:rPr>
                        <w:t xml:space="preserve">Figure </w:t>
                      </w:r>
                      <w:r>
                        <w:rPr>
                          <w:rFonts w:ascii="Times New Roman" w:hAnsi="Times New Roman" w:cs="Times New Roman"/>
                          <w:b/>
                          <w:sz w:val="20"/>
                        </w:rPr>
                        <w:t>5: Gibson Assembly Method</w:t>
                      </w:r>
                      <w:r w:rsidRPr="00F4330B">
                        <w:rPr>
                          <w:rFonts w:ascii="Times New Roman" w:hAnsi="Times New Roman" w:cs="Times New Roman"/>
                          <w:b/>
                          <w:sz w:val="20"/>
                        </w:rPr>
                        <w:t>.</w:t>
                      </w:r>
                      <w:r>
                        <w:rPr>
                          <w:rFonts w:ascii="Times New Roman" w:hAnsi="Times New Roman" w:cs="Times New Roman"/>
                          <w:sz w:val="20"/>
                        </w:rPr>
                        <w:t xml:space="preserve"> Figure obtained from Figure 15.4 of Reference </w:t>
                      </w:r>
                      <w:r w:rsidR="00D80E14">
                        <w:rPr>
                          <w:rFonts w:ascii="Times New Roman" w:hAnsi="Times New Roman" w:cs="Times New Roman"/>
                          <w:sz w:val="20"/>
                        </w:rPr>
                        <w:t>10.</w:t>
                      </w:r>
                    </w:p>
                  </w:txbxContent>
                </v:textbox>
                <w10:wrap type="square"/>
              </v:shape>
            </w:pict>
          </mc:Fallback>
        </mc:AlternateContent>
      </w:r>
      <w:r w:rsidR="009847BA" w:rsidRPr="001B0772">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2657475</wp:posOffset>
            </wp:positionH>
            <wp:positionV relativeFrom="paragraph">
              <wp:posOffset>49530</wp:posOffset>
            </wp:positionV>
            <wp:extent cx="3257550" cy="2399030"/>
            <wp:effectExtent l="0" t="0" r="0" b="1270"/>
            <wp:wrapTight wrapText="bothSides">
              <wp:wrapPolygon edited="0">
                <wp:start x="0" y="0"/>
                <wp:lineTo x="0" y="21440"/>
                <wp:lineTo x="21474" y="21440"/>
                <wp:lineTo x="2147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ibsonAssembly.png"/>
                    <pic:cNvPicPr/>
                  </pic:nvPicPr>
                  <pic:blipFill>
                    <a:blip r:embed="rId14">
                      <a:extLst>
                        <a:ext uri="{28A0092B-C50C-407E-A947-70E740481C1C}">
                          <a14:useLocalDpi xmlns:a14="http://schemas.microsoft.com/office/drawing/2010/main" val="0"/>
                        </a:ext>
                      </a:extLst>
                    </a:blip>
                    <a:stretch>
                      <a:fillRect/>
                    </a:stretch>
                  </pic:blipFill>
                  <pic:spPr>
                    <a:xfrm>
                      <a:off x="0" y="0"/>
                      <a:ext cx="3257550" cy="2399030"/>
                    </a:xfrm>
                    <a:prstGeom prst="rect">
                      <a:avLst/>
                    </a:prstGeom>
                  </pic:spPr>
                </pic:pic>
              </a:graphicData>
            </a:graphic>
          </wp:anchor>
        </w:drawing>
      </w:r>
      <w:r w:rsidR="00CF57D4" w:rsidRPr="001B0772">
        <w:rPr>
          <w:rFonts w:ascii="Times New Roman" w:hAnsi="Times New Roman" w:cs="Times New Roman"/>
          <w:sz w:val="24"/>
          <w:szCs w:val="24"/>
        </w:rPr>
        <w:t xml:space="preserve">This construct will be synthesized using a pre-existing </w:t>
      </w:r>
      <w:proofErr w:type="spellStart"/>
      <w:r w:rsidR="00CF57D4" w:rsidRPr="001B0772">
        <w:rPr>
          <w:rFonts w:ascii="Times New Roman" w:hAnsi="Times New Roman" w:cs="Times New Roman"/>
          <w:sz w:val="24"/>
          <w:szCs w:val="24"/>
        </w:rPr>
        <w:t>DiO</w:t>
      </w:r>
      <w:proofErr w:type="spellEnd"/>
      <w:r w:rsidR="00CF57D4" w:rsidRPr="001B0772">
        <w:rPr>
          <w:rFonts w:ascii="Times New Roman" w:hAnsi="Times New Roman" w:cs="Times New Roman"/>
          <w:sz w:val="24"/>
          <w:szCs w:val="24"/>
        </w:rPr>
        <w:t xml:space="preserve"> plasmid, with the open reading frame of </w:t>
      </w:r>
      <w:r w:rsidR="00CF57D4" w:rsidRPr="001B0772">
        <w:rPr>
          <w:rFonts w:ascii="Times New Roman" w:hAnsi="Times New Roman" w:cs="Times New Roman"/>
          <w:i/>
          <w:sz w:val="24"/>
          <w:szCs w:val="24"/>
        </w:rPr>
        <w:t>Gsk3b</w:t>
      </w:r>
      <w:r w:rsidR="00CF57D4" w:rsidRPr="001B0772">
        <w:rPr>
          <w:rFonts w:ascii="Times New Roman" w:hAnsi="Times New Roman" w:cs="Times New Roman"/>
          <w:sz w:val="24"/>
          <w:szCs w:val="24"/>
        </w:rPr>
        <w:t xml:space="preserve"> replacing the pre-existing one through the use of Gibson Assembly. This molecular biology technique can take virtually any two DNA sequences and attach them into a single</w:t>
      </w:r>
      <w:r w:rsidR="0080125F" w:rsidRPr="001B0772">
        <w:rPr>
          <w:rFonts w:ascii="Times New Roman" w:hAnsi="Times New Roman" w:cs="Times New Roman"/>
          <w:sz w:val="24"/>
          <w:szCs w:val="24"/>
        </w:rPr>
        <w:t xml:space="preserve"> molecule of DNA</w:t>
      </w:r>
      <w:r w:rsidR="00433E95" w:rsidRPr="001B0772">
        <w:rPr>
          <w:rFonts w:ascii="Times New Roman" w:hAnsi="Times New Roman" w:cs="Times New Roman"/>
          <w:sz w:val="24"/>
          <w:szCs w:val="24"/>
          <w:vertAlign w:val="superscript"/>
        </w:rPr>
        <w:t>10</w:t>
      </w:r>
      <w:r w:rsidR="00CF57D4" w:rsidRPr="001B0772">
        <w:rPr>
          <w:rFonts w:ascii="Times New Roman" w:hAnsi="Times New Roman" w:cs="Times New Roman"/>
          <w:sz w:val="24"/>
          <w:szCs w:val="24"/>
        </w:rPr>
        <w:t xml:space="preserve">. It involves primers that only partially anneal </w:t>
      </w:r>
      <w:r w:rsidR="0080125F" w:rsidRPr="001B0772">
        <w:rPr>
          <w:rFonts w:ascii="Times New Roman" w:hAnsi="Times New Roman" w:cs="Times New Roman"/>
          <w:sz w:val="24"/>
          <w:szCs w:val="24"/>
        </w:rPr>
        <w:t>to the region of interest, creating products with single stranded overhangs. By generating PCR products of each segment with complementary overhangs, both PCR products will fuse into a single product</w:t>
      </w:r>
      <w:r w:rsidR="00D8784A" w:rsidRPr="001B0772">
        <w:rPr>
          <w:rFonts w:ascii="Times New Roman" w:hAnsi="Times New Roman" w:cs="Times New Roman"/>
          <w:sz w:val="24"/>
          <w:szCs w:val="24"/>
        </w:rPr>
        <w:t xml:space="preserve"> (Figure </w:t>
      </w:r>
      <w:r w:rsidRPr="001B0772">
        <w:rPr>
          <w:rFonts w:ascii="Times New Roman" w:hAnsi="Times New Roman" w:cs="Times New Roman"/>
          <w:sz w:val="24"/>
          <w:szCs w:val="24"/>
        </w:rPr>
        <w:t>5</w:t>
      </w:r>
      <w:r w:rsidR="00D8784A" w:rsidRPr="001B0772">
        <w:rPr>
          <w:rFonts w:ascii="Times New Roman" w:hAnsi="Times New Roman" w:cs="Times New Roman"/>
          <w:sz w:val="24"/>
          <w:szCs w:val="24"/>
        </w:rPr>
        <w:t>)</w:t>
      </w:r>
      <w:r w:rsidR="0080125F" w:rsidRPr="001B0772">
        <w:rPr>
          <w:rFonts w:ascii="Times New Roman" w:hAnsi="Times New Roman" w:cs="Times New Roman"/>
          <w:sz w:val="24"/>
          <w:szCs w:val="24"/>
        </w:rPr>
        <w:t xml:space="preserve">. The resulting plasmid will contain the </w:t>
      </w:r>
      <w:r w:rsidR="0080125F" w:rsidRPr="001B0772">
        <w:rPr>
          <w:rFonts w:ascii="Times New Roman" w:hAnsi="Times New Roman" w:cs="Times New Roman"/>
          <w:i/>
          <w:sz w:val="24"/>
          <w:szCs w:val="24"/>
        </w:rPr>
        <w:t>Gsk3b</w:t>
      </w:r>
      <w:r w:rsidR="0080125F" w:rsidRPr="001B0772">
        <w:rPr>
          <w:rFonts w:ascii="Times New Roman" w:hAnsi="Times New Roman" w:cs="Times New Roman"/>
          <w:sz w:val="24"/>
          <w:szCs w:val="24"/>
        </w:rPr>
        <w:t xml:space="preserve"> open reading frame </w:t>
      </w:r>
      <w:r w:rsidR="006168F7" w:rsidRPr="001B0772">
        <w:rPr>
          <w:rFonts w:ascii="Times New Roman" w:hAnsi="Times New Roman" w:cs="Times New Roman"/>
          <w:sz w:val="24"/>
          <w:szCs w:val="24"/>
        </w:rPr>
        <w:t>in reverse as long as the single stranded overhangs matched the correct ends of the plasmid.</w:t>
      </w:r>
    </w:p>
    <w:p w:rsidR="0080125F" w:rsidRPr="001B0772" w:rsidRDefault="0071089A" w:rsidP="00EA1740">
      <w:pPr>
        <w:jc w:val="both"/>
        <w:rPr>
          <w:rFonts w:ascii="Times New Roman" w:hAnsi="Times New Roman" w:cs="Times New Roman"/>
          <w:sz w:val="24"/>
          <w:szCs w:val="24"/>
        </w:rPr>
      </w:pPr>
      <w:r w:rsidRPr="001B0772">
        <w:rPr>
          <w:rFonts w:ascii="Times New Roman" w:hAnsi="Times New Roman" w:cs="Times New Roman"/>
          <w:noProof/>
          <w:sz w:val="24"/>
          <w:szCs w:val="24"/>
        </w:rPr>
        <mc:AlternateContent>
          <mc:Choice Requires="wps">
            <w:drawing>
              <wp:anchor distT="45720" distB="45720" distL="114300" distR="114300" simplePos="0" relativeHeight="251679744" behindDoc="0" locked="0" layoutInCell="1" allowOverlap="1">
                <wp:simplePos x="0" y="0"/>
                <wp:positionH relativeFrom="column">
                  <wp:posOffset>2571750</wp:posOffset>
                </wp:positionH>
                <wp:positionV relativeFrom="paragraph">
                  <wp:posOffset>744220</wp:posOffset>
                </wp:positionV>
                <wp:extent cx="3408680" cy="885825"/>
                <wp:effectExtent l="0" t="0" r="127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680" cy="885825"/>
                        </a:xfrm>
                        <a:prstGeom prst="rect">
                          <a:avLst/>
                        </a:prstGeom>
                        <a:solidFill>
                          <a:srgbClr val="FFFFFF"/>
                        </a:solidFill>
                        <a:ln w="9525">
                          <a:noFill/>
                          <a:miter lim="800000"/>
                          <a:headEnd/>
                          <a:tailEnd/>
                        </a:ln>
                      </wps:spPr>
                      <wps:txbx>
                        <w:txbxContent>
                          <w:p w:rsidR="0071089A" w:rsidRPr="0071089A" w:rsidRDefault="0071089A" w:rsidP="0071089A">
                            <w:pPr>
                              <w:jc w:val="both"/>
                              <w:rPr>
                                <w:rFonts w:ascii="Times New Roman" w:hAnsi="Times New Roman" w:cs="Times New Roman"/>
                                <w:sz w:val="20"/>
                              </w:rPr>
                            </w:pPr>
                            <w:r w:rsidRPr="005D573C">
                              <w:rPr>
                                <w:rFonts w:ascii="Times New Roman" w:hAnsi="Times New Roman" w:cs="Times New Roman"/>
                                <w:b/>
                                <w:sz w:val="20"/>
                              </w:rPr>
                              <w:t xml:space="preserve">Figure </w:t>
                            </w:r>
                            <w:r w:rsidR="0077654C">
                              <w:rPr>
                                <w:rFonts w:ascii="Times New Roman" w:hAnsi="Times New Roman" w:cs="Times New Roman"/>
                                <w:b/>
                                <w:sz w:val="20"/>
                              </w:rPr>
                              <w:t>6</w:t>
                            </w:r>
                            <w:r>
                              <w:rPr>
                                <w:rFonts w:ascii="Times New Roman" w:hAnsi="Times New Roman" w:cs="Times New Roman"/>
                                <w:b/>
                                <w:sz w:val="20"/>
                              </w:rPr>
                              <w:t>:</w:t>
                            </w:r>
                            <w:r w:rsidR="008E7904">
                              <w:rPr>
                                <w:rFonts w:ascii="Times New Roman" w:hAnsi="Times New Roman" w:cs="Times New Roman"/>
                                <w:b/>
                                <w:sz w:val="20"/>
                              </w:rPr>
                              <w:t xml:space="preserve"> Regiospecific Expression using </w:t>
                            </w:r>
                            <w:proofErr w:type="spellStart"/>
                            <w:r w:rsidR="008E7904">
                              <w:rPr>
                                <w:rFonts w:ascii="Times New Roman" w:hAnsi="Times New Roman" w:cs="Times New Roman"/>
                                <w:b/>
                                <w:sz w:val="20"/>
                              </w:rPr>
                              <w:t>DiO</w:t>
                            </w:r>
                            <w:proofErr w:type="spellEnd"/>
                            <w:r w:rsidR="008E7904">
                              <w:rPr>
                                <w:rFonts w:ascii="Times New Roman" w:hAnsi="Times New Roman" w:cs="Times New Roman"/>
                                <w:b/>
                                <w:sz w:val="20"/>
                              </w:rPr>
                              <w:t xml:space="preserve"> Plasmid</w:t>
                            </w:r>
                            <w:r w:rsidRPr="00F4330B">
                              <w:rPr>
                                <w:rFonts w:ascii="Times New Roman" w:hAnsi="Times New Roman" w:cs="Times New Roman"/>
                                <w:b/>
                                <w:sz w:val="20"/>
                              </w:rPr>
                              <w:t>.</w:t>
                            </w:r>
                            <w:r>
                              <w:rPr>
                                <w:rFonts w:ascii="Times New Roman" w:hAnsi="Times New Roman" w:cs="Times New Roman"/>
                                <w:sz w:val="20"/>
                              </w:rPr>
                              <w:t xml:space="preserve"> </w:t>
                            </w:r>
                            <w:r w:rsidR="008E7904">
                              <w:rPr>
                                <w:rFonts w:ascii="Times New Roman" w:hAnsi="Times New Roman" w:cs="Times New Roman"/>
                                <w:sz w:val="20"/>
                              </w:rPr>
                              <w:t xml:space="preserve">Green represents eNpHR3.0. (Left) Red represents </w:t>
                            </w:r>
                            <w:proofErr w:type="spellStart"/>
                            <w:r w:rsidR="008E7904">
                              <w:rPr>
                                <w:rFonts w:ascii="Times New Roman" w:hAnsi="Times New Roman" w:cs="Times New Roman"/>
                                <w:sz w:val="20"/>
                              </w:rPr>
                              <w:t>NeuN</w:t>
                            </w:r>
                            <w:proofErr w:type="spellEnd"/>
                            <w:r w:rsidR="008E7904">
                              <w:rPr>
                                <w:rFonts w:ascii="Times New Roman" w:hAnsi="Times New Roman" w:cs="Times New Roman"/>
                                <w:sz w:val="20"/>
                              </w:rPr>
                              <w:t xml:space="preserve"> marker staining for all neurons. (Right) Red represents a marker for GABA. </w:t>
                            </w:r>
                            <w:r>
                              <w:rPr>
                                <w:rFonts w:ascii="Times New Roman" w:hAnsi="Times New Roman" w:cs="Times New Roman"/>
                                <w:sz w:val="20"/>
                              </w:rPr>
                              <w:t>Figure</w:t>
                            </w:r>
                            <w:r w:rsidR="007B7F99">
                              <w:rPr>
                                <w:rFonts w:ascii="Times New Roman" w:hAnsi="Times New Roman" w:cs="Times New Roman"/>
                                <w:sz w:val="20"/>
                              </w:rPr>
                              <w:t>s</w:t>
                            </w:r>
                            <w:r>
                              <w:rPr>
                                <w:rFonts w:ascii="Times New Roman" w:hAnsi="Times New Roman" w:cs="Times New Roman"/>
                                <w:sz w:val="20"/>
                              </w:rPr>
                              <w:t xml:space="preserve"> obtained from Figure </w:t>
                            </w:r>
                            <w:r w:rsidR="001C5247">
                              <w:rPr>
                                <w:rFonts w:ascii="Times New Roman" w:hAnsi="Times New Roman" w:cs="Times New Roman"/>
                                <w:sz w:val="20"/>
                              </w:rPr>
                              <w:t>1D and 1H</w:t>
                            </w:r>
                            <w:r>
                              <w:rPr>
                                <w:rFonts w:ascii="Times New Roman" w:hAnsi="Times New Roman" w:cs="Times New Roman"/>
                                <w:sz w:val="20"/>
                              </w:rPr>
                              <w:t xml:space="preserve"> of Reference </w:t>
                            </w:r>
                            <w:r w:rsidR="00D80E14">
                              <w:rPr>
                                <w:rFonts w:ascii="Times New Roman" w:hAnsi="Times New Roman" w:cs="Times New Roman"/>
                                <w:sz w:val="20"/>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02.5pt;margin-top:58.6pt;width:268.4pt;height:69.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" stroked="f">
                <v:textbox>
                  <w:txbxContent>
                    <w:p w:rsidR="0071089A" w:rsidRPr="0071089A" w:rsidRDefault="0071089A" w:rsidP="0071089A">
                      <w:pPr>
                        <w:jc w:val="both"/>
                        <w:rPr>
                          <w:rFonts w:ascii="Times New Roman" w:hAnsi="Times New Roman" w:cs="Times New Roman"/>
                          <w:sz w:val="20"/>
                        </w:rPr>
                      </w:pPr>
                      <w:r w:rsidRPr="005D573C">
                        <w:rPr>
                          <w:rFonts w:ascii="Times New Roman" w:hAnsi="Times New Roman" w:cs="Times New Roman"/>
                          <w:b/>
                          <w:sz w:val="20"/>
                        </w:rPr>
                        <w:t xml:space="preserve">Figure </w:t>
                      </w:r>
                      <w:r w:rsidR="0077654C">
                        <w:rPr>
                          <w:rFonts w:ascii="Times New Roman" w:hAnsi="Times New Roman" w:cs="Times New Roman"/>
                          <w:b/>
                          <w:sz w:val="20"/>
                        </w:rPr>
                        <w:t>6</w:t>
                      </w:r>
                      <w:r>
                        <w:rPr>
                          <w:rFonts w:ascii="Times New Roman" w:hAnsi="Times New Roman" w:cs="Times New Roman"/>
                          <w:b/>
                          <w:sz w:val="20"/>
                        </w:rPr>
                        <w:t>:</w:t>
                      </w:r>
                      <w:r w:rsidR="008E7904">
                        <w:rPr>
                          <w:rFonts w:ascii="Times New Roman" w:hAnsi="Times New Roman" w:cs="Times New Roman"/>
                          <w:b/>
                          <w:sz w:val="20"/>
                        </w:rPr>
                        <w:t xml:space="preserve"> Regiospecific Expression using </w:t>
                      </w:r>
                      <w:proofErr w:type="spellStart"/>
                      <w:r w:rsidR="008E7904">
                        <w:rPr>
                          <w:rFonts w:ascii="Times New Roman" w:hAnsi="Times New Roman" w:cs="Times New Roman"/>
                          <w:b/>
                          <w:sz w:val="20"/>
                        </w:rPr>
                        <w:t>DiO</w:t>
                      </w:r>
                      <w:proofErr w:type="spellEnd"/>
                      <w:r w:rsidR="008E7904">
                        <w:rPr>
                          <w:rFonts w:ascii="Times New Roman" w:hAnsi="Times New Roman" w:cs="Times New Roman"/>
                          <w:b/>
                          <w:sz w:val="20"/>
                        </w:rPr>
                        <w:t xml:space="preserve"> Plasmid</w:t>
                      </w:r>
                      <w:r w:rsidRPr="00F4330B">
                        <w:rPr>
                          <w:rFonts w:ascii="Times New Roman" w:hAnsi="Times New Roman" w:cs="Times New Roman"/>
                          <w:b/>
                          <w:sz w:val="20"/>
                        </w:rPr>
                        <w:t>.</w:t>
                      </w:r>
                      <w:r>
                        <w:rPr>
                          <w:rFonts w:ascii="Times New Roman" w:hAnsi="Times New Roman" w:cs="Times New Roman"/>
                          <w:sz w:val="20"/>
                        </w:rPr>
                        <w:t xml:space="preserve"> </w:t>
                      </w:r>
                      <w:r w:rsidR="008E7904">
                        <w:rPr>
                          <w:rFonts w:ascii="Times New Roman" w:hAnsi="Times New Roman" w:cs="Times New Roman"/>
                          <w:sz w:val="20"/>
                        </w:rPr>
                        <w:t xml:space="preserve">Green represents eNpHR3.0. (Left) Red represents </w:t>
                      </w:r>
                      <w:proofErr w:type="spellStart"/>
                      <w:r w:rsidR="008E7904">
                        <w:rPr>
                          <w:rFonts w:ascii="Times New Roman" w:hAnsi="Times New Roman" w:cs="Times New Roman"/>
                          <w:sz w:val="20"/>
                        </w:rPr>
                        <w:t>NeuN</w:t>
                      </w:r>
                      <w:proofErr w:type="spellEnd"/>
                      <w:r w:rsidR="008E7904">
                        <w:rPr>
                          <w:rFonts w:ascii="Times New Roman" w:hAnsi="Times New Roman" w:cs="Times New Roman"/>
                          <w:sz w:val="20"/>
                        </w:rPr>
                        <w:t xml:space="preserve"> marker staining for all neurons. (Right) Red represents a marker for GABA. </w:t>
                      </w:r>
                      <w:r>
                        <w:rPr>
                          <w:rFonts w:ascii="Times New Roman" w:hAnsi="Times New Roman" w:cs="Times New Roman"/>
                          <w:sz w:val="20"/>
                        </w:rPr>
                        <w:t>Figure</w:t>
                      </w:r>
                      <w:r w:rsidR="007B7F99">
                        <w:rPr>
                          <w:rFonts w:ascii="Times New Roman" w:hAnsi="Times New Roman" w:cs="Times New Roman"/>
                          <w:sz w:val="20"/>
                        </w:rPr>
                        <w:t>s</w:t>
                      </w:r>
                      <w:r>
                        <w:rPr>
                          <w:rFonts w:ascii="Times New Roman" w:hAnsi="Times New Roman" w:cs="Times New Roman"/>
                          <w:sz w:val="20"/>
                        </w:rPr>
                        <w:t xml:space="preserve"> obtained from Figure </w:t>
                      </w:r>
                      <w:r w:rsidR="001C5247">
                        <w:rPr>
                          <w:rFonts w:ascii="Times New Roman" w:hAnsi="Times New Roman" w:cs="Times New Roman"/>
                          <w:sz w:val="20"/>
                        </w:rPr>
                        <w:t>1D and 1H</w:t>
                      </w:r>
                      <w:r>
                        <w:rPr>
                          <w:rFonts w:ascii="Times New Roman" w:hAnsi="Times New Roman" w:cs="Times New Roman"/>
                          <w:sz w:val="20"/>
                        </w:rPr>
                        <w:t xml:space="preserve"> of Reference </w:t>
                      </w:r>
                      <w:r w:rsidR="00D80E14">
                        <w:rPr>
                          <w:rFonts w:ascii="Times New Roman" w:hAnsi="Times New Roman" w:cs="Times New Roman"/>
                          <w:sz w:val="20"/>
                        </w:rPr>
                        <w:t>11.</w:t>
                      </w:r>
                    </w:p>
                  </w:txbxContent>
                </v:textbox>
                <w10:wrap type="square"/>
              </v:shape>
            </w:pict>
          </mc:Fallback>
        </mc:AlternateContent>
      </w:r>
      <w:r w:rsidR="0080125F" w:rsidRPr="001B0772">
        <w:rPr>
          <w:rFonts w:ascii="Times New Roman" w:hAnsi="Times New Roman" w:cs="Times New Roman"/>
          <w:sz w:val="24"/>
          <w:szCs w:val="24"/>
        </w:rPr>
        <w:t>Th</w:t>
      </w:r>
      <w:r w:rsidR="00AA2965" w:rsidRPr="001B0772">
        <w:rPr>
          <w:rFonts w:ascii="Times New Roman" w:hAnsi="Times New Roman" w:cs="Times New Roman"/>
          <w:sz w:val="24"/>
          <w:szCs w:val="24"/>
        </w:rPr>
        <w:t xml:space="preserve">e </w:t>
      </w:r>
      <w:proofErr w:type="spellStart"/>
      <w:r w:rsidR="00AA2965" w:rsidRPr="001B0772">
        <w:rPr>
          <w:rFonts w:ascii="Times New Roman" w:hAnsi="Times New Roman" w:cs="Times New Roman"/>
          <w:sz w:val="24"/>
          <w:szCs w:val="24"/>
        </w:rPr>
        <w:t>DiO</w:t>
      </w:r>
      <w:proofErr w:type="spellEnd"/>
      <w:r w:rsidR="00AA2965" w:rsidRPr="001B0772">
        <w:rPr>
          <w:rFonts w:ascii="Times New Roman" w:hAnsi="Times New Roman" w:cs="Times New Roman"/>
          <w:sz w:val="24"/>
          <w:szCs w:val="24"/>
        </w:rPr>
        <w:t xml:space="preserve"> system has been </w:t>
      </w:r>
      <w:r w:rsidR="004870F8" w:rsidRPr="001B0772">
        <w:rPr>
          <w:rFonts w:ascii="Times New Roman" w:hAnsi="Times New Roman" w:cs="Times New Roman"/>
          <w:sz w:val="24"/>
          <w:szCs w:val="24"/>
        </w:rPr>
        <w:t>employed by Andrews-Zwilling et al (2012)</w:t>
      </w:r>
      <w:r w:rsidR="00B7785D" w:rsidRPr="001B0772">
        <w:rPr>
          <w:rFonts w:ascii="Times New Roman" w:hAnsi="Times New Roman" w:cs="Times New Roman"/>
          <w:sz w:val="24"/>
          <w:szCs w:val="24"/>
          <w:vertAlign w:val="superscript"/>
        </w:rPr>
        <w:t>1</w:t>
      </w:r>
      <w:r w:rsidR="00433E95" w:rsidRPr="001B0772">
        <w:rPr>
          <w:rFonts w:ascii="Times New Roman" w:hAnsi="Times New Roman" w:cs="Times New Roman"/>
          <w:sz w:val="24"/>
          <w:szCs w:val="24"/>
          <w:vertAlign w:val="superscript"/>
        </w:rPr>
        <w:t>1</w:t>
      </w:r>
      <w:r w:rsidR="004870F8" w:rsidRPr="001B0772">
        <w:rPr>
          <w:rFonts w:ascii="Times New Roman" w:hAnsi="Times New Roman" w:cs="Times New Roman"/>
          <w:sz w:val="24"/>
          <w:szCs w:val="24"/>
        </w:rPr>
        <w:t xml:space="preserve"> to express their gene of interest, eNpHR3.0 in </w:t>
      </w:r>
      <w:r w:rsidR="00211050" w:rsidRPr="001B0772">
        <w:rPr>
          <w:rFonts w:ascii="Times New Roman" w:hAnsi="Times New Roman" w:cs="Times New Roman"/>
          <w:sz w:val="24"/>
          <w:szCs w:val="24"/>
        </w:rPr>
        <w:t xml:space="preserve">hilar </w:t>
      </w:r>
      <w:r w:rsidR="004870F8" w:rsidRPr="001B0772">
        <w:rPr>
          <w:rFonts w:ascii="Times New Roman" w:hAnsi="Times New Roman" w:cs="Times New Roman"/>
          <w:sz w:val="24"/>
          <w:szCs w:val="24"/>
        </w:rPr>
        <w:t>GABAergic interneurons</w:t>
      </w:r>
      <w:r w:rsidR="00211050" w:rsidRPr="001B0772">
        <w:rPr>
          <w:rFonts w:ascii="Times New Roman" w:hAnsi="Times New Roman" w:cs="Times New Roman"/>
          <w:sz w:val="24"/>
          <w:szCs w:val="24"/>
        </w:rPr>
        <w:t xml:space="preserve"> of the </w:t>
      </w:r>
      <w:proofErr w:type="spellStart"/>
      <w:r w:rsidR="00211050" w:rsidRPr="001B0772">
        <w:rPr>
          <w:rFonts w:ascii="Times New Roman" w:hAnsi="Times New Roman" w:cs="Times New Roman"/>
          <w:sz w:val="24"/>
          <w:szCs w:val="24"/>
        </w:rPr>
        <w:t>dentae</w:t>
      </w:r>
      <w:proofErr w:type="spellEnd"/>
      <w:r w:rsidR="00211050" w:rsidRPr="001B0772">
        <w:rPr>
          <w:rFonts w:ascii="Times New Roman" w:hAnsi="Times New Roman" w:cs="Times New Roman"/>
          <w:sz w:val="24"/>
          <w:szCs w:val="24"/>
        </w:rPr>
        <w:t xml:space="preserve"> gyrus</w:t>
      </w:r>
      <w:r w:rsidR="004870F8" w:rsidRPr="001B0772">
        <w:rPr>
          <w:rFonts w:ascii="Times New Roman" w:hAnsi="Times New Roman" w:cs="Times New Roman"/>
          <w:sz w:val="24"/>
          <w:szCs w:val="24"/>
        </w:rPr>
        <w:t xml:space="preserve">. They created a </w:t>
      </w:r>
      <w:proofErr w:type="spellStart"/>
      <w:r w:rsidR="004870F8" w:rsidRPr="001B0772">
        <w:rPr>
          <w:rFonts w:ascii="Times New Roman" w:hAnsi="Times New Roman" w:cs="Times New Roman"/>
          <w:sz w:val="24"/>
          <w:szCs w:val="24"/>
        </w:rPr>
        <w:t>DiO</w:t>
      </w:r>
      <w:proofErr w:type="spellEnd"/>
      <w:r w:rsidR="004870F8" w:rsidRPr="001B0772">
        <w:rPr>
          <w:rFonts w:ascii="Times New Roman" w:hAnsi="Times New Roman" w:cs="Times New Roman"/>
          <w:sz w:val="24"/>
          <w:szCs w:val="24"/>
        </w:rPr>
        <w:t xml:space="preserve"> plasmid with an inverted eNpHR3.0 open reading frame to make the expression </w:t>
      </w:r>
      <w:proofErr w:type="spellStart"/>
      <w:r w:rsidR="004870F8" w:rsidRPr="001B0772">
        <w:rPr>
          <w:rFonts w:ascii="Times New Roman" w:hAnsi="Times New Roman" w:cs="Times New Roman"/>
          <w:sz w:val="24"/>
          <w:szCs w:val="24"/>
        </w:rPr>
        <w:t>Cre</w:t>
      </w:r>
      <w:proofErr w:type="spellEnd"/>
      <w:r w:rsidR="004870F8" w:rsidRPr="001B0772">
        <w:rPr>
          <w:rFonts w:ascii="Times New Roman" w:hAnsi="Times New Roman" w:cs="Times New Roman"/>
          <w:sz w:val="24"/>
          <w:szCs w:val="24"/>
        </w:rPr>
        <w:t xml:space="preserve">-dependent. They then expressed </w:t>
      </w:r>
      <w:proofErr w:type="spellStart"/>
      <w:r w:rsidR="004870F8" w:rsidRPr="001B0772">
        <w:rPr>
          <w:rFonts w:ascii="Times New Roman" w:hAnsi="Times New Roman" w:cs="Times New Roman"/>
          <w:i/>
          <w:sz w:val="24"/>
          <w:szCs w:val="24"/>
        </w:rPr>
        <w:t>Cre</w:t>
      </w:r>
      <w:proofErr w:type="spellEnd"/>
      <w:r w:rsidR="004870F8" w:rsidRPr="001B0772">
        <w:rPr>
          <w:rFonts w:ascii="Times New Roman" w:hAnsi="Times New Roman" w:cs="Times New Roman"/>
          <w:sz w:val="24"/>
          <w:szCs w:val="24"/>
        </w:rPr>
        <w:t xml:space="preserve"> only in hilar GABAergic interneurons through the use of an enhancer</w:t>
      </w:r>
      <w:r w:rsidR="00211050" w:rsidRPr="001B0772">
        <w:rPr>
          <w:rFonts w:ascii="Times New Roman" w:hAnsi="Times New Roman" w:cs="Times New Roman"/>
          <w:sz w:val="24"/>
          <w:szCs w:val="24"/>
        </w:rPr>
        <w:t xml:space="preserve"> sequence specific to this cell type (Dlx-I12b). With </w:t>
      </w:r>
      <w:r w:rsidR="00211050" w:rsidRPr="001B0772">
        <w:rPr>
          <w:rFonts w:ascii="Times New Roman" w:hAnsi="Times New Roman" w:cs="Times New Roman"/>
          <w:sz w:val="24"/>
          <w:szCs w:val="24"/>
        </w:rPr>
        <w:lastRenderedPageBreak/>
        <w:t xml:space="preserve">this construct, they were able to achieve </w:t>
      </w:r>
      <w:r w:rsidR="00677C63" w:rsidRPr="001B0772">
        <w:rPr>
          <w:rFonts w:ascii="Times New Roman" w:hAnsi="Times New Roman" w:cs="Times New Roman"/>
          <w:sz w:val="24"/>
          <w:szCs w:val="24"/>
        </w:rPr>
        <w:t xml:space="preserve">expression of their vector in only the hilar GABAergic interneurons (Figure </w:t>
      </w:r>
      <w:r w:rsidR="0077654C" w:rsidRPr="001B0772">
        <w:rPr>
          <w:rFonts w:ascii="Times New Roman" w:hAnsi="Times New Roman" w:cs="Times New Roman"/>
          <w:sz w:val="24"/>
          <w:szCs w:val="24"/>
        </w:rPr>
        <w:t>6</w:t>
      </w:r>
      <w:r w:rsidR="00677C63" w:rsidRPr="001B0772">
        <w:rPr>
          <w:rFonts w:ascii="Times New Roman" w:hAnsi="Times New Roman" w:cs="Times New Roman"/>
          <w:sz w:val="24"/>
          <w:szCs w:val="24"/>
        </w:rPr>
        <w:t>)</w:t>
      </w:r>
      <w:r w:rsidR="002E31CE" w:rsidRPr="001B0772">
        <w:rPr>
          <w:rFonts w:ascii="Times New Roman" w:hAnsi="Times New Roman" w:cs="Times New Roman"/>
          <w:sz w:val="24"/>
          <w:szCs w:val="24"/>
        </w:rPr>
        <w:t>.</w:t>
      </w:r>
      <w:r w:rsidR="006B6CFB" w:rsidRPr="001B0772">
        <w:rPr>
          <w:rFonts w:ascii="Times New Roman" w:hAnsi="Times New Roman" w:cs="Times New Roman"/>
          <w:sz w:val="24"/>
          <w:szCs w:val="24"/>
        </w:rPr>
        <w:t xml:space="preserve"> Essentially, cell-type specific</w:t>
      </w:r>
      <w:r w:rsidR="00903120" w:rsidRPr="001B0772">
        <w:rPr>
          <w:rFonts w:ascii="Times New Roman" w:hAnsi="Times New Roman" w:cs="Times New Roman"/>
          <w:sz w:val="24"/>
          <w:szCs w:val="24"/>
        </w:rPr>
        <w:t xml:space="preserve"> gene expression</w:t>
      </w:r>
      <w:r w:rsidR="006B6CFB" w:rsidRPr="001B0772">
        <w:rPr>
          <w:rFonts w:ascii="Times New Roman" w:hAnsi="Times New Roman" w:cs="Times New Roman"/>
          <w:sz w:val="24"/>
          <w:szCs w:val="24"/>
        </w:rPr>
        <w:t xml:space="preserve"> can be </w:t>
      </w:r>
      <w:r w:rsidR="00903120" w:rsidRPr="001B0772">
        <w:rPr>
          <w:rFonts w:ascii="Times New Roman" w:hAnsi="Times New Roman" w:cs="Times New Roman"/>
          <w:sz w:val="24"/>
          <w:szCs w:val="24"/>
        </w:rPr>
        <w:t xml:space="preserve">achieved </w:t>
      </w:r>
      <w:r w:rsidR="006B6CFB" w:rsidRPr="001B0772">
        <w:rPr>
          <w:rFonts w:ascii="Times New Roman" w:hAnsi="Times New Roman" w:cs="Times New Roman"/>
          <w:sz w:val="24"/>
          <w:szCs w:val="24"/>
        </w:rPr>
        <w:t xml:space="preserve">as long as </w:t>
      </w:r>
      <w:proofErr w:type="spellStart"/>
      <w:r w:rsidR="006B6CFB" w:rsidRPr="001B0772">
        <w:rPr>
          <w:rFonts w:ascii="Times New Roman" w:hAnsi="Times New Roman" w:cs="Times New Roman"/>
          <w:i/>
          <w:sz w:val="24"/>
          <w:szCs w:val="24"/>
        </w:rPr>
        <w:t>Cre</w:t>
      </w:r>
      <w:proofErr w:type="spellEnd"/>
      <w:r w:rsidR="006B6CFB" w:rsidRPr="001B0772">
        <w:rPr>
          <w:rFonts w:ascii="Times New Roman" w:hAnsi="Times New Roman" w:cs="Times New Roman"/>
          <w:sz w:val="24"/>
          <w:szCs w:val="24"/>
        </w:rPr>
        <w:t xml:space="preserve"> is expressed in a cell-type specific manner.</w:t>
      </w:r>
    </w:p>
    <w:p w:rsidR="0096032E" w:rsidRPr="001B0772" w:rsidRDefault="00E70C07" w:rsidP="00EA1740">
      <w:pPr>
        <w:jc w:val="both"/>
        <w:rPr>
          <w:rFonts w:ascii="Times New Roman" w:hAnsi="Times New Roman" w:cs="Times New Roman"/>
          <w:sz w:val="24"/>
          <w:szCs w:val="24"/>
        </w:rPr>
      </w:pPr>
      <w:r w:rsidRPr="001B0772">
        <w:rPr>
          <w:rFonts w:ascii="Times New Roman" w:hAnsi="Times New Roman" w:cs="Times New Roman"/>
          <w:sz w:val="24"/>
          <w:szCs w:val="24"/>
        </w:rPr>
        <w:t xml:space="preserve">Using </w:t>
      </w:r>
      <w:r w:rsidR="00211050" w:rsidRPr="001B0772">
        <w:rPr>
          <w:rFonts w:ascii="Times New Roman" w:hAnsi="Times New Roman" w:cs="Times New Roman"/>
          <w:sz w:val="24"/>
          <w:szCs w:val="24"/>
        </w:rPr>
        <w:t xml:space="preserve">the </w:t>
      </w:r>
      <w:proofErr w:type="spellStart"/>
      <w:r w:rsidR="00211050" w:rsidRPr="001B0772">
        <w:rPr>
          <w:rFonts w:ascii="Times New Roman" w:hAnsi="Times New Roman" w:cs="Times New Roman"/>
          <w:sz w:val="24"/>
          <w:szCs w:val="24"/>
        </w:rPr>
        <w:t>DiO</w:t>
      </w:r>
      <w:proofErr w:type="spellEnd"/>
      <w:r w:rsidR="00211050" w:rsidRPr="001B0772">
        <w:rPr>
          <w:rFonts w:ascii="Times New Roman" w:hAnsi="Times New Roman" w:cs="Times New Roman"/>
          <w:sz w:val="24"/>
          <w:szCs w:val="24"/>
        </w:rPr>
        <w:t xml:space="preserve"> system for Gsk3b</w:t>
      </w:r>
      <w:r w:rsidR="006B6CFB" w:rsidRPr="001B0772">
        <w:rPr>
          <w:rFonts w:ascii="Times New Roman" w:hAnsi="Times New Roman" w:cs="Times New Roman"/>
          <w:sz w:val="24"/>
          <w:szCs w:val="24"/>
        </w:rPr>
        <w:t xml:space="preserve">, expression can be limited to only the glutamatergic pyramidal neurons in the forebrain through </w:t>
      </w:r>
      <w:r w:rsidR="00C545FF" w:rsidRPr="001B0772">
        <w:rPr>
          <w:rFonts w:ascii="Times New Roman" w:hAnsi="Times New Roman" w:cs="Times New Roman"/>
          <w:sz w:val="24"/>
          <w:szCs w:val="24"/>
        </w:rPr>
        <w:t xml:space="preserve">the </w:t>
      </w:r>
      <w:r w:rsidR="00903120" w:rsidRPr="001B0772">
        <w:rPr>
          <w:rFonts w:ascii="Times New Roman" w:hAnsi="Times New Roman" w:cs="Times New Roman"/>
          <w:sz w:val="24"/>
          <w:szCs w:val="24"/>
        </w:rPr>
        <w:t xml:space="preserve">use </w:t>
      </w:r>
      <w:r w:rsidR="006B6CFB" w:rsidRPr="001B0772">
        <w:rPr>
          <w:rFonts w:ascii="Times New Roman" w:hAnsi="Times New Roman" w:cs="Times New Roman"/>
          <w:sz w:val="24"/>
          <w:szCs w:val="24"/>
        </w:rPr>
        <w:t xml:space="preserve">of a </w:t>
      </w:r>
      <w:proofErr w:type="spellStart"/>
      <w:r w:rsidR="006B6CFB" w:rsidRPr="001B0772">
        <w:rPr>
          <w:rFonts w:ascii="Times New Roman" w:hAnsi="Times New Roman" w:cs="Times New Roman"/>
          <w:i/>
          <w:sz w:val="24"/>
          <w:szCs w:val="24"/>
        </w:rPr>
        <w:t>CamkIIa</w:t>
      </w:r>
      <w:proofErr w:type="spellEnd"/>
      <w:r w:rsidR="006B6CFB" w:rsidRPr="001B0772">
        <w:rPr>
          <w:rFonts w:ascii="Times New Roman" w:hAnsi="Times New Roman" w:cs="Times New Roman"/>
          <w:sz w:val="24"/>
          <w:szCs w:val="24"/>
        </w:rPr>
        <w:t xml:space="preserve"> promoter</w:t>
      </w:r>
      <w:r w:rsidR="00293B88" w:rsidRPr="001B0772">
        <w:rPr>
          <w:rFonts w:ascii="Times New Roman" w:hAnsi="Times New Roman" w:cs="Times New Roman"/>
          <w:sz w:val="24"/>
          <w:szCs w:val="24"/>
        </w:rPr>
        <w:t xml:space="preserve">. This can be achieved through a transgenic mouse line, where the </w:t>
      </w:r>
      <w:proofErr w:type="spellStart"/>
      <w:r w:rsidR="00293B88" w:rsidRPr="001B0772">
        <w:rPr>
          <w:rFonts w:ascii="Times New Roman" w:hAnsi="Times New Roman" w:cs="Times New Roman"/>
          <w:i/>
          <w:sz w:val="24"/>
          <w:szCs w:val="24"/>
        </w:rPr>
        <w:t>Cre</w:t>
      </w:r>
      <w:proofErr w:type="spellEnd"/>
      <w:r w:rsidR="00293B88" w:rsidRPr="001B0772">
        <w:rPr>
          <w:rFonts w:ascii="Times New Roman" w:hAnsi="Times New Roman" w:cs="Times New Roman"/>
          <w:sz w:val="24"/>
          <w:szCs w:val="24"/>
        </w:rPr>
        <w:t xml:space="preserve"> gene has been inserted into the mouse genome and </w:t>
      </w:r>
      <w:r w:rsidR="006B1D6E">
        <w:rPr>
          <w:rFonts w:ascii="Times New Roman" w:hAnsi="Times New Roman" w:cs="Times New Roman"/>
          <w:sz w:val="24"/>
          <w:szCs w:val="24"/>
        </w:rPr>
        <w:t xml:space="preserve">is </w:t>
      </w:r>
      <w:r w:rsidR="00293B88" w:rsidRPr="001B0772">
        <w:rPr>
          <w:rFonts w:ascii="Times New Roman" w:hAnsi="Times New Roman" w:cs="Times New Roman"/>
          <w:sz w:val="24"/>
          <w:szCs w:val="24"/>
        </w:rPr>
        <w:t xml:space="preserve">driven by </w:t>
      </w:r>
      <w:r w:rsidR="006B6CFB" w:rsidRPr="001B0772">
        <w:rPr>
          <w:rFonts w:ascii="Times New Roman" w:hAnsi="Times New Roman" w:cs="Times New Roman"/>
          <w:sz w:val="24"/>
          <w:szCs w:val="24"/>
        </w:rPr>
        <w:t>the</w:t>
      </w:r>
      <w:r w:rsidR="00293B88" w:rsidRPr="001B0772">
        <w:rPr>
          <w:rFonts w:ascii="Times New Roman" w:hAnsi="Times New Roman" w:cs="Times New Roman"/>
          <w:sz w:val="24"/>
          <w:szCs w:val="24"/>
        </w:rPr>
        <w:t xml:space="preserve"> promoter.</w:t>
      </w:r>
      <w:r w:rsidR="00B441C7" w:rsidRPr="001B0772">
        <w:rPr>
          <w:rFonts w:ascii="Times New Roman" w:hAnsi="Times New Roman" w:cs="Times New Roman"/>
          <w:sz w:val="24"/>
          <w:szCs w:val="24"/>
        </w:rPr>
        <w:t xml:space="preserve"> These mice will only express </w:t>
      </w:r>
      <w:proofErr w:type="spellStart"/>
      <w:r w:rsidR="00B441C7" w:rsidRPr="001B0772">
        <w:rPr>
          <w:rFonts w:ascii="Times New Roman" w:hAnsi="Times New Roman" w:cs="Times New Roman"/>
          <w:i/>
          <w:sz w:val="24"/>
          <w:szCs w:val="24"/>
        </w:rPr>
        <w:t>Cre</w:t>
      </w:r>
      <w:proofErr w:type="spellEnd"/>
      <w:r w:rsidR="00B441C7" w:rsidRPr="001B0772">
        <w:rPr>
          <w:rFonts w:ascii="Times New Roman" w:hAnsi="Times New Roman" w:cs="Times New Roman"/>
          <w:sz w:val="24"/>
          <w:szCs w:val="24"/>
        </w:rPr>
        <w:t xml:space="preserve"> </w:t>
      </w:r>
      <w:r w:rsidR="00C71DA2" w:rsidRPr="001B0772">
        <w:rPr>
          <w:rFonts w:ascii="Times New Roman" w:hAnsi="Times New Roman" w:cs="Times New Roman"/>
          <w:sz w:val="24"/>
          <w:szCs w:val="24"/>
        </w:rPr>
        <w:t xml:space="preserve">in cells that are </w:t>
      </w:r>
      <w:r w:rsidR="00B441C7" w:rsidRPr="001B0772">
        <w:rPr>
          <w:rFonts w:ascii="Times New Roman" w:hAnsi="Times New Roman" w:cs="Times New Roman"/>
          <w:sz w:val="24"/>
          <w:szCs w:val="24"/>
        </w:rPr>
        <w:t xml:space="preserve">also expressing </w:t>
      </w:r>
      <w:proofErr w:type="spellStart"/>
      <w:r w:rsidR="00B441C7" w:rsidRPr="001B0772">
        <w:rPr>
          <w:rFonts w:ascii="Times New Roman" w:hAnsi="Times New Roman" w:cs="Times New Roman"/>
          <w:i/>
          <w:sz w:val="24"/>
          <w:szCs w:val="24"/>
        </w:rPr>
        <w:t>CamkIIa</w:t>
      </w:r>
      <w:proofErr w:type="spellEnd"/>
      <w:r w:rsidR="00B441C7" w:rsidRPr="001B0772">
        <w:rPr>
          <w:rFonts w:ascii="Times New Roman" w:hAnsi="Times New Roman" w:cs="Times New Roman"/>
          <w:sz w:val="24"/>
          <w:szCs w:val="24"/>
        </w:rPr>
        <w:t xml:space="preserve">, </w:t>
      </w:r>
      <w:r w:rsidR="00C71DA2" w:rsidRPr="001B0772">
        <w:rPr>
          <w:rFonts w:ascii="Times New Roman" w:hAnsi="Times New Roman" w:cs="Times New Roman"/>
          <w:sz w:val="24"/>
          <w:szCs w:val="24"/>
        </w:rPr>
        <w:t xml:space="preserve">which therefore means that the injected </w:t>
      </w:r>
      <w:r w:rsidR="00C71DA2" w:rsidRPr="001B0772">
        <w:rPr>
          <w:rFonts w:ascii="Times New Roman" w:hAnsi="Times New Roman" w:cs="Times New Roman"/>
          <w:i/>
          <w:sz w:val="24"/>
          <w:szCs w:val="24"/>
        </w:rPr>
        <w:t>Gsk3b</w:t>
      </w:r>
      <w:bookmarkStart w:id="0" w:name="_GoBack"/>
      <w:bookmarkEnd w:id="0"/>
      <w:r w:rsidR="00AA2965" w:rsidRPr="001B0772">
        <w:rPr>
          <w:rFonts w:ascii="Times New Roman" w:hAnsi="Times New Roman" w:cs="Times New Roman"/>
          <w:sz w:val="24"/>
          <w:szCs w:val="24"/>
        </w:rPr>
        <w:t xml:space="preserve"> </w:t>
      </w:r>
      <w:r w:rsidR="00C71DA2" w:rsidRPr="001B0772">
        <w:rPr>
          <w:rFonts w:ascii="Times New Roman" w:hAnsi="Times New Roman" w:cs="Times New Roman"/>
          <w:sz w:val="24"/>
          <w:szCs w:val="24"/>
        </w:rPr>
        <w:t xml:space="preserve">will only be inverted and expressed in these cells, causing overexpression of </w:t>
      </w:r>
      <w:r w:rsidR="00C71DA2" w:rsidRPr="001B0772">
        <w:rPr>
          <w:rFonts w:ascii="Times New Roman" w:hAnsi="Times New Roman" w:cs="Times New Roman"/>
          <w:i/>
          <w:sz w:val="24"/>
          <w:szCs w:val="24"/>
        </w:rPr>
        <w:t>Gsk3b</w:t>
      </w:r>
      <w:r w:rsidR="00C71DA2" w:rsidRPr="001B0772">
        <w:rPr>
          <w:rFonts w:ascii="Times New Roman" w:hAnsi="Times New Roman" w:cs="Times New Roman"/>
          <w:sz w:val="24"/>
          <w:szCs w:val="24"/>
        </w:rPr>
        <w:t xml:space="preserve"> in </w:t>
      </w:r>
      <w:proofErr w:type="spellStart"/>
      <w:r w:rsidR="00C71DA2" w:rsidRPr="001B0772">
        <w:rPr>
          <w:rFonts w:ascii="Times New Roman" w:hAnsi="Times New Roman" w:cs="Times New Roman"/>
          <w:sz w:val="24"/>
          <w:szCs w:val="24"/>
        </w:rPr>
        <w:t>CamkIIa</w:t>
      </w:r>
      <w:proofErr w:type="spellEnd"/>
      <w:r w:rsidR="00C71DA2" w:rsidRPr="001B0772">
        <w:rPr>
          <w:rFonts w:ascii="Times New Roman" w:hAnsi="Times New Roman" w:cs="Times New Roman"/>
          <w:sz w:val="24"/>
          <w:szCs w:val="24"/>
        </w:rPr>
        <w:t>+ neurons.</w:t>
      </w:r>
      <w:r w:rsidR="00166C93" w:rsidRPr="001B0772">
        <w:rPr>
          <w:rFonts w:ascii="Times New Roman" w:hAnsi="Times New Roman" w:cs="Times New Roman"/>
          <w:sz w:val="24"/>
          <w:szCs w:val="24"/>
        </w:rPr>
        <w:t xml:space="preserve"> We will use </w:t>
      </w:r>
      <w:proofErr w:type="spellStart"/>
      <w:r w:rsidR="00166C93" w:rsidRPr="001B0772">
        <w:rPr>
          <w:rFonts w:ascii="Times New Roman" w:hAnsi="Times New Roman" w:cs="Times New Roman"/>
          <w:sz w:val="24"/>
          <w:szCs w:val="24"/>
        </w:rPr>
        <w:t>CreER</w:t>
      </w:r>
      <w:proofErr w:type="spellEnd"/>
      <w:r w:rsidR="00166C93" w:rsidRPr="001B0772">
        <w:rPr>
          <w:rFonts w:ascii="Times New Roman" w:hAnsi="Times New Roman" w:cs="Times New Roman"/>
          <w:sz w:val="24"/>
          <w:szCs w:val="24"/>
        </w:rPr>
        <w:t xml:space="preserve">(T2), a type of </w:t>
      </w:r>
      <w:proofErr w:type="spellStart"/>
      <w:r w:rsidR="00166C93" w:rsidRPr="001B0772">
        <w:rPr>
          <w:rFonts w:ascii="Times New Roman" w:hAnsi="Times New Roman" w:cs="Times New Roman"/>
          <w:sz w:val="24"/>
          <w:szCs w:val="24"/>
        </w:rPr>
        <w:t>Cre</w:t>
      </w:r>
      <w:proofErr w:type="spellEnd"/>
      <w:r w:rsidR="00166C93" w:rsidRPr="001B0772">
        <w:rPr>
          <w:rFonts w:ascii="Times New Roman" w:hAnsi="Times New Roman" w:cs="Times New Roman"/>
          <w:sz w:val="24"/>
          <w:szCs w:val="24"/>
        </w:rPr>
        <w:t xml:space="preserve">-recombinase fused with an estrogen receptor that will only be active in the presence of tamoxifen. With this particular </w:t>
      </w:r>
      <w:proofErr w:type="spellStart"/>
      <w:r w:rsidR="00166C93" w:rsidRPr="001B0772">
        <w:rPr>
          <w:rFonts w:ascii="Times New Roman" w:hAnsi="Times New Roman" w:cs="Times New Roman"/>
          <w:sz w:val="24"/>
          <w:szCs w:val="24"/>
        </w:rPr>
        <w:t>Cre</w:t>
      </w:r>
      <w:proofErr w:type="spellEnd"/>
      <w:r w:rsidR="00166C93" w:rsidRPr="001B0772">
        <w:rPr>
          <w:rFonts w:ascii="Times New Roman" w:hAnsi="Times New Roman" w:cs="Times New Roman"/>
          <w:sz w:val="24"/>
          <w:szCs w:val="24"/>
        </w:rPr>
        <w:t xml:space="preserve">-recombinase, we can ensure that overexpression can only occur when injected together with tamoxifen, controlling for the possibility that </w:t>
      </w:r>
      <w:proofErr w:type="spellStart"/>
      <w:r w:rsidR="00166C93" w:rsidRPr="001B0772">
        <w:rPr>
          <w:rFonts w:ascii="Times New Roman" w:hAnsi="Times New Roman" w:cs="Times New Roman"/>
          <w:sz w:val="24"/>
          <w:szCs w:val="24"/>
        </w:rPr>
        <w:t>Cre</w:t>
      </w:r>
      <w:proofErr w:type="spellEnd"/>
      <w:r w:rsidR="00166C93" w:rsidRPr="001B0772">
        <w:rPr>
          <w:rFonts w:ascii="Times New Roman" w:hAnsi="Times New Roman" w:cs="Times New Roman"/>
          <w:sz w:val="24"/>
          <w:szCs w:val="24"/>
        </w:rPr>
        <w:t>-recombinase is a confounding factor.</w:t>
      </w:r>
    </w:p>
    <w:p w:rsidR="0096032E" w:rsidRPr="001B0772" w:rsidRDefault="0096032E" w:rsidP="00EA1740">
      <w:pPr>
        <w:jc w:val="both"/>
        <w:rPr>
          <w:rFonts w:ascii="Times New Roman" w:hAnsi="Times New Roman" w:cs="Times New Roman"/>
          <w:sz w:val="24"/>
          <w:szCs w:val="24"/>
          <w:u w:val="single"/>
        </w:rPr>
      </w:pPr>
      <w:r w:rsidRPr="001B0772">
        <w:rPr>
          <w:rFonts w:ascii="Times New Roman" w:hAnsi="Times New Roman" w:cs="Times New Roman"/>
          <w:sz w:val="24"/>
          <w:szCs w:val="24"/>
          <w:u w:val="single"/>
        </w:rPr>
        <w:t xml:space="preserve">II.B. Measuring expression levels of </w:t>
      </w:r>
      <w:proofErr w:type="spellStart"/>
      <w:r w:rsidRPr="001B0772">
        <w:rPr>
          <w:rFonts w:ascii="Times New Roman" w:hAnsi="Times New Roman" w:cs="Times New Roman"/>
          <w:i/>
          <w:sz w:val="24"/>
          <w:szCs w:val="24"/>
          <w:u w:val="single"/>
        </w:rPr>
        <w:t>Bdnf</w:t>
      </w:r>
      <w:proofErr w:type="spellEnd"/>
    </w:p>
    <w:p w:rsidR="0096032E" w:rsidRPr="001B0772" w:rsidRDefault="001C64C1" w:rsidP="00EA1740">
      <w:pPr>
        <w:jc w:val="both"/>
        <w:rPr>
          <w:rFonts w:ascii="Times New Roman" w:hAnsi="Times New Roman" w:cs="Times New Roman"/>
          <w:sz w:val="24"/>
          <w:szCs w:val="24"/>
        </w:rPr>
      </w:pPr>
      <w:r w:rsidRPr="001B0772">
        <w:rPr>
          <w:rFonts w:ascii="Times New Roman" w:hAnsi="Times New Roman" w:cs="Times New Roman"/>
          <w:sz w:val="24"/>
          <w:szCs w:val="24"/>
        </w:rPr>
        <w:t xml:space="preserve">To measure expression levels of </w:t>
      </w:r>
      <w:proofErr w:type="spellStart"/>
      <w:r w:rsidRPr="001B0772">
        <w:rPr>
          <w:rFonts w:ascii="Times New Roman" w:hAnsi="Times New Roman" w:cs="Times New Roman"/>
          <w:i/>
          <w:sz w:val="24"/>
          <w:szCs w:val="24"/>
        </w:rPr>
        <w:t>Bdnf</w:t>
      </w:r>
      <w:proofErr w:type="spellEnd"/>
      <w:r w:rsidRPr="001B0772">
        <w:rPr>
          <w:rFonts w:ascii="Times New Roman" w:hAnsi="Times New Roman" w:cs="Times New Roman"/>
          <w:sz w:val="24"/>
          <w:szCs w:val="24"/>
        </w:rPr>
        <w:t>, we will use Real-Time Quantitative Polymerase Chain Reaction (RT-qPCR</w:t>
      </w:r>
      <w:r w:rsidR="00CA69B3" w:rsidRPr="001B0772">
        <w:rPr>
          <w:rFonts w:ascii="Times New Roman" w:hAnsi="Times New Roman" w:cs="Times New Roman"/>
          <w:sz w:val="24"/>
          <w:szCs w:val="24"/>
        </w:rPr>
        <w:t xml:space="preserve">). This molecular biology technique </w:t>
      </w:r>
      <w:r w:rsidR="00F84AB1" w:rsidRPr="001B0772">
        <w:rPr>
          <w:rFonts w:ascii="Times New Roman" w:hAnsi="Times New Roman" w:cs="Times New Roman"/>
          <w:sz w:val="24"/>
          <w:szCs w:val="24"/>
        </w:rPr>
        <w:t xml:space="preserve">starts by taking all of the mRNA transcripts in a sample and synthesizes the complementary sequence as DNA (cDNA) to maintain stability. Then, by using </w:t>
      </w:r>
      <w:r w:rsidR="00126CC0" w:rsidRPr="001B0772">
        <w:rPr>
          <w:rFonts w:ascii="Times New Roman" w:hAnsi="Times New Roman" w:cs="Times New Roman"/>
          <w:sz w:val="24"/>
          <w:szCs w:val="24"/>
        </w:rPr>
        <w:t xml:space="preserve">forward and reverse </w:t>
      </w:r>
      <w:r w:rsidR="00F84AB1" w:rsidRPr="001B0772">
        <w:rPr>
          <w:rFonts w:ascii="Times New Roman" w:hAnsi="Times New Roman" w:cs="Times New Roman"/>
          <w:sz w:val="24"/>
          <w:szCs w:val="24"/>
        </w:rPr>
        <w:t>DNA primer sequences</w:t>
      </w:r>
      <w:r w:rsidR="00126CC0" w:rsidRPr="001B0772">
        <w:rPr>
          <w:rFonts w:ascii="Times New Roman" w:hAnsi="Times New Roman" w:cs="Times New Roman"/>
          <w:sz w:val="24"/>
          <w:szCs w:val="24"/>
        </w:rPr>
        <w:t xml:space="preserve"> that target a section in the</w:t>
      </w:r>
      <w:r w:rsidR="00F84AB1" w:rsidRPr="001B0772">
        <w:rPr>
          <w:rFonts w:ascii="Times New Roman" w:hAnsi="Times New Roman" w:cs="Times New Roman"/>
          <w:sz w:val="24"/>
          <w:szCs w:val="24"/>
        </w:rPr>
        <w:t xml:space="preserve"> </w:t>
      </w:r>
      <w:proofErr w:type="spellStart"/>
      <w:r w:rsidR="00F84AB1" w:rsidRPr="001B0772">
        <w:rPr>
          <w:rFonts w:ascii="Times New Roman" w:hAnsi="Times New Roman" w:cs="Times New Roman"/>
          <w:i/>
          <w:sz w:val="24"/>
          <w:szCs w:val="24"/>
        </w:rPr>
        <w:t>Bdnf</w:t>
      </w:r>
      <w:proofErr w:type="spellEnd"/>
      <w:r w:rsidR="00F84AB1" w:rsidRPr="001B0772">
        <w:rPr>
          <w:rFonts w:ascii="Times New Roman" w:hAnsi="Times New Roman" w:cs="Times New Roman"/>
          <w:sz w:val="24"/>
          <w:szCs w:val="24"/>
        </w:rPr>
        <w:t xml:space="preserve"> transcript, </w:t>
      </w:r>
      <w:r w:rsidR="00126CC0" w:rsidRPr="001B0772">
        <w:rPr>
          <w:rFonts w:ascii="Times New Roman" w:hAnsi="Times New Roman" w:cs="Times New Roman"/>
          <w:sz w:val="24"/>
          <w:szCs w:val="24"/>
        </w:rPr>
        <w:t>the region encapsulated between the two primers can be</w:t>
      </w:r>
      <w:r w:rsidR="00F84AB1" w:rsidRPr="001B0772">
        <w:rPr>
          <w:rFonts w:ascii="Times New Roman" w:hAnsi="Times New Roman" w:cs="Times New Roman"/>
          <w:sz w:val="24"/>
          <w:szCs w:val="24"/>
        </w:rPr>
        <w:t xml:space="preserve"> amplified with a three step cycle:</w:t>
      </w:r>
    </w:p>
    <w:p w:rsidR="00F84AB1" w:rsidRPr="001B0772" w:rsidRDefault="00F84AB1" w:rsidP="00EA1740">
      <w:pPr>
        <w:pStyle w:val="ListParagraph"/>
        <w:numPr>
          <w:ilvl w:val="0"/>
          <w:numId w:val="3"/>
        </w:numPr>
        <w:jc w:val="both"/>
        <w:rPr>
          <w:rFonts w:ascii="Times New Roman" w:hAnsi="Times New Roman" w:cs="Times New Roman"/>
          <w:sz w:val="24"/>
          <w:szCs w:val="24"/>
        </w:rPr>
      </w:pPr>
      <w:r w:rsidRPr="001B0772">
        <w:rPr>
          <w:rFonts w:ascii="Times New Roman" w:hAnsi="Times New Roman" w:cs="Times New Roman"/>
          <w:sz w:val="24"/>
          <w:szCs w:val="24"/>
        </w:rPr>
        <w:t>Denaturation: All double stranded DNA is separated into individual strands at high temperatures.</w:t>
      </w:r>
    </w:p>
    <w:p w:rsidR="00F84AB1" w:rsidRPr="001B0772" w:rsidRDefault="00F84AB1" w:rsidP="00EA1740">
      <w:pPr>
        <w:pStyle w:val="ListParagraph"/>
        <w:numPr>
          <w:ilvl w:val="0"/>
          <w:numId w:val="3"/>
        </w:numPr>
        <w:jc w:val="both"/>
        <w:rPr>
          <w:rFonts w:ascii="Times New Roman" w:hAnsi="Times New Roman" w:cs="Times New Roman"/>
          <w:sz w:val="24"/>
          <w:szCs w:val="24"/>
        </w:rPr>
      </w:pPr>
      <w:r w:rsidRPr="001B0772">
        <w:rPr>
          <w:rFonts w:ascii="Times New Roman" w:hAnsi="Times New Roman" w:cs="Times New Roman"/>
          <w:sz w:val="24"/>
          <w:szCs w:val="24"/>
        </w:rPr>
        <w:t>Annealing: The DNA primer sequences will hybridize to their corresponding regions onto the single stranded DNA.</w:t>
      </w:r>
    </w:p>
    <w:p w:rsidR="00F84AB1" w:rsidRPr="001B0772" w:rsidRDefault="00F84AB1" w:rsidP="00EA1740">
      <w:pPr>
        <w:pStyle w:val="ListParagraph"/>
        <w:numPr>
          <w:ilvl w:val="0"/>
          <w:numId w:val="3"/>
        </w:numPr>
        <w:jc w:val="both"/>
        <w:rPr>
          <w:rFonts w:ascii="Times New Roman" w:hAnsi="Times New Roman" w:cs="Times New Roman"/>
          <w:sz w:val="24"/>
          <w:szCs w:val="24"/>
        </w:rPr>
      </w:pPr>
      <w:r w:rsidRPr="001B0772">
        <w:rPr>
          <w:rFonts w:ascii="Times New Roman" w:hAnsi="Times New Roman" w:cs="Times New Roman"/>
          <w:sz w:val="24"/>
          <w:szCs w:val="24"/>
        </w:rPr>
        <w:t>Extension: DNA polymerase binds and completes the reaction in the presence of deoxynucleotides.</w:t>
      </w:r>
    </w:p>
    <w:p w:rsidR="000E7D8A" w:rsidRPr="001B0772" w:rsidRDefault="00C74F4A" w:rsidP="00EA1740">
      <w:pPr>
        <w:jc w:val="both"/>
        <w:rPr>
          <w:rFonts w:ascii="Times New Roman" w:hAnsi="Times New Roman" w:cs="Times New Roman"/>
          <w:sz w:val="24"/>
          <w:szCs w:val="24"/>
        </w:rPr>
      </w:pPr>
      <w:r w:rsidRPr="001B0772">
        <w:rPr>
          <w:rFonts w:ascii="Times New Roman" w:hAnsi="Times New Roman" w:cs="Times New Roman"/>
          <w:noProof/>
          <w:sz w:val="24"/>
          <w:szCs w:val="24"/>
        </w:rPr>
        <mc:AlternateContent>
          <mc:Choice Requires="wps">
            <w:drawing>
              <wp:anchor distT="45720" distB="45720" distL="114300" distR="114300" simplePos="0" relativeHeight="251682816" behindDoc="0" locked="0" layoutInCell="1" allowOverlap="1">
                <wp:simplePos x="0" y="0"/>
                <wp:positionH relativeFrom="column">
                  <wp:posOffset>47625</wp:posOffset>
                </wp:positionH>
                <wp:positionV relativeFrom="paragraph">
                  <wp:posOffset>1764665</wp:posOffset>
                </wp:positionV>
                <wp:extent cx="3324225" cy="731520"/>
                <wp:effectExtent l="0" t="0" r="952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731520"/>
                        </a:xfrm>
                        <a:prstGeom prst="rect">
                          <a:avLst/>
                        </a:prstGeom>
                        <a:solidFill>
                          <a:srgbClr val="FFFFFF"/>
                        </a:solidFill>
                        <a:ln w="9525">
                          <a:noFill/>
                          <a:miter lim="800000"/>
                          <a:headEnd/>
                          <a:tailEnd/>
                        </a:ln>
                      </wps:spPr>
                      <wps:txbx>
                        <w:txbxContent>
                          <w:p w:rsidR="009A241B" w:rsidRPr="00322441" w:rsidRDefault="00322441" w:rsidP="00322441">
                            <w:pPr>
                              <w:jc w:val="both"/>
                              <w:rPr>
                                <w:rFonts w:ascii="Times New Roman" w:hAnsi="Times New Roman" w:cs="Times New Roman"/>
                                <w:sz w:val="20"/>
                              </w:rPr>
                            </w:pPr>
                            <w:r w:rsidRPr="005D573C">
                              <w:rPr>
                                <w:rFonts w:ascii="Times New Roman" w:hAnsi="Times New Roman" w:cs="Times New Roman"/>
                                <w:b/>
                                <w:sz w:val="20"/>
                              </w:rPr>
                              <w:t xml:space="preserve">Figure </w:t>
                            </w:r>
                            <w:r>
                              <w:rPr>
                                <w:rFonts w:ascii="Times New Roman" w:hAnsi="Times New Roman" w:cs="Times New Roman"/>
                                <w:b/>
                                <w:sz w:val="20"/>
                              </w:rPr>
                              <w:t>7</w:t>
                            </w:r>
                            <w:r>
                              <w:rPr>
                                <w:rFonts w:ascii="Times New Roman" w:hAnsi="Times New Roman" w:cs="Times New Roman"/>
                                <w:b/>
                                <w:sz w:val="20"/>
                              </w:rPr>
                              <w:t xml:space="preserve">: </w:t>
                            </w:r>
                            <w:r w:rsidR="00995496">
                              <w:rPr>
                                <w:rFonts w:ascii="Times New Roman" w:hAnsi="Times New Roman" w:cs="Times New Roman"/>
                                <w:b/>
                                <w:sz w:val="20"/>
                              </w:rPr>
                              <w:t xml:space="preserve">Description of the three steps of a </w:t>
                            </w:r>
                            <w:r>
                              <w:rPr>
                                <w:rFonts w:ascii="Times New Roman" w:hAnsi="Times New Roman" w:cs="Times New Roman"/>
                                <w:b/>
                                <w:sz w:val="20"/>
                              </w:rPr>
                              <w:t>Polymerase Chain Reaction</w:t>
                            </w:r>
                            <w:r w:rsidRPr="00F4330B">
                              <w:rPr>
                                <w:rFonts w:ascii="Times New Roman" w:hAnsi="Times New Roman" w:cs="Times New Roman"/>
                                <w:b/>
                                <w:sz w:val="20"/>
                              </w:rPr>
                              <w:t>.</w:t>
                            </w:r>
                            <w:r>
                              <w:rPr>
                                <w:rFonts w:ascii="Times New Roman" w:hAnsi="Times New Roman" w:cs="Times New Roman"/>
                                <w:sz w:val="20"/>
                              </w:rPr>
                              <w:t xml:space="preserve"> </w:t>
                            </w:r>
                            <w:r w:rsidR="000D0B24">
                              <w:rPr>
                                <w:rFonts w:ascii="Times New Roman" w:hAnsi="Times New Roman" w:cs="Times New Roman"/>
                                <w:sz w:val="20"/>
                              </w:rPr>
                              <w:t xml:space="preserve">Blue represents template DNA and Green represents newly synthesized DNA. </w:t>
                            </w:r>
                            <w:r>
                              <w:rPr>
                                <w:rFonts w:ascii="Times New Roman" w:hAnsi="Times New Roman" w:cs="Times New Roman"/>
                                <w:sz w:val="20"/>
                              </w:rPr>
                              <w:t>Figure</w:t>
                            </w:r>
                            <w:r>
                              <w:rPr>
                                <w:rFonts w:ascii="Times New Roman" w:hAnsi="Times New Roman" w:cs="Times New Roman"/>
                                <w:sz w:val="20"/>
                              </w:rPr>
                              <w:t xml:space="preserve"> obtained from Thermo Fisher Scientific - PCR Basics.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75pt;margin-top:138.95pt;width:261.75pt;height:57.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" stroked="f">
                <v:textbox>
                  <w:txbxContent>
                    <w:p w:rsidR="009A241B" w:rsidRPr="00322441" w:rsidRDefault="00322441" w:rsidP="00322441">
                      <w:pPr>
                        <w:jc w:val="both"/>
                        <w:rPr>
                          <w:rFonts w:ascii="Times New Roman" w:hAnsi="Times New Roman" w:cs="Times New Roman"/>
                          <w:sz w:val="20"/>
                        </w:rPr>
                      </w:pPr>
                      <w:r w:rsidRPr="005D573C">
                        <w:rPr>
                          <w:rFonts w:ascii="Times New Roman" w:hAnsi="Times New Roman" w:cs="Times New Roman"/>
                          <w:b/>
                          <w:sz w:val="20"/>
                        </w:rPr>
                        <w:t xml:space="preserve">Figure </w:t>
                      </w:r>
                      <w:r>
                        <w:rPr>
                          <w:rFonts w:ascii="Times New Roman" w:hAnsi="Times New Roman" w:cs="Times New Roman"/>
                          <w:b/>
                          <w:sz w:val="20"/>
                        </w:rPr>
                        <w:t>7</w:t>
                      </w:r>
                      <w:r>
                        <w:rPr>
                          <w:rFonts w:ascii="Times New Roman" w:hAnsi="Times New Roman" w:cs="Times New Roman"/>
                          <w:b/>
                          <w:sz w:val="20"/>
                        </w:rPr>
                        <w:t xml:space="preserve">: </w:t>
                      </w:r>
                      <w:r w:rsidR="00995496">
                        <w:rPr>
                          <w:rFonts w:ascii="Times New Roman" w:hAnsi="Times New Roman" w:cs="Times New Roman"/>
                          <w:b/>
                          <w:sz w:val="20"/>
                        </w:rPr>
                        <w:t xml:space="preserve">Description of the three steps of a </w:t>
                      </w:r>
                      <w:r>
                        <w:rPr>
                          <w:rFonts w:ascii="Times New Roman" w:hAnsi="Times New Roman" w:cs="Times New Roman"/>
                          <w:b/>
                          <w:sz w:val="20"/>
                        </w:rPr>
                        <w:t>Polymerase Chain Reaction</w:t>
                      </w:r>
                      <w:r w:rsidRPr="00F4330B">
                        <w:rPr>
                          <w:rFonts w:ascii="Times New Roman" w:hAnsi="Times New Roman" w:cs="Times New Roman"/>
                          <w:b/>
                          <w:sz w:val="20"/>
                        </w:rPr>
                        <w:t>.</w:t>
                      </w:r>
                      <w:r>
                        <w:rPr>
                          <w:rFonts w:ascii="Times New Roman" w:hAnsi="Times New Roman" w:cs="Times New Roman"/>
                          <w:sz w:val="20"/>
                        </w:rPr>
                        <w:t xml:space="preserve"> </w:t>
                      </w:r>
                      <w:r w:rsidR="000D0B24">
                        <w:rPr>
                          <w:rFonts w:ascii="Times New Roman" w:hAnsi="Times New Roman" w:cs="Times New Roman"/>
                          <w:sz w:val="20"/>
                        </w:rPr>
                        <w:t xml:space="preserve">Blue represents template DNA and Green represents newly synthesized DNA. </w:t>
                      </w:r>
                      <w:r>
                        <w:rPr>
                          <w:rFonts w:ascii="Times New Roman" w:hAnsi="Times New Roman" w:cs="Times New Roman"/>
                          <w:sz w:val="20"/>
                        </w:rPr>
                        <w:t>Figure</w:t>
                      </w:r>
                      <w:r>
                        <w:rPr>
                          <w:rFonts w:ascii="Times New Roman" w:hAnsi="Times New Roman" w:cs="Times New Roman"/>
                          <w:sz w:val="20"/>
                        </w:rPr>
                        <w:t xml:space="preserve"> obtained from Thermo Fisher Scientific - PCR Basics.</w:t>
                      </w:r>
                    </w:p>
                  </w:txbxContent>
                </v:textbox>
                <w10:wrap type="square"/>
              </v:shape>
            </w:pict>
          </mc:Fallback>
        </mc:AlternateContent>
      </w:r>
      <w:r w:rsidRPr="001B0772">
        <w:rPr>
          <w:rFonts w:ascii="Times New Roman" w:hAnsi="Times New Roman" w:cs="Times New Roman"/>
          <w:noProof/>
          <w:sz w:val="24"/>
          <w:szCs w:val="24"/>
        </w:rPr>
        <w:drawing>
          <wp:anchor distT="0" distB="0" distL="114300" distR="114300" simplePos="0" relativeHeight="251680768" behindDoc="1" locked="0" layoutInCell="1" allowOverlap="1">
            <wp:simplePos x="0" y="0"/>
            <wp:positionH relativeFrom="column">
              <wp:posOffset>47625</wp:posOffset>
            </wp:positionH>
            <wp:positionV relativeFrom="paragraph">
              <wp:posOffset>2540</wp:posOffset>
            </wp:positionV>
            <wp:extent cx="3324225" cy="1651000"/>
            <wp:effectExtent l="0" t="0" r="9525" b="6350"/>
            <wp:wrapTight wrapText="bothSides">
              <wp:wrapPolygon edited="0">
                <wp:start x="0" y="0"/>
                <wp:lineTo x="0" y="21434"/>
                <wp:lineTo x="21538" y="21434"/>
                <wp:lineTo x="2153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C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4225" cy="1651000"/>
                    </a:xfrm>
                    <a:prstGeom prst="rect">
                      <a:avLst/>
                    </a:prstGeom>
                  </pic:spPr>
                </pic:pic>
              </a:graphicData>
            </a:graphic>
            <wp14:sizeRelH relativeFrom="margin">
              <wp14:pctWidth>0</wp14:pctWidth>
            </wp14:sizeRelH>
            <wp14:sizeRelV relativeFrom="margin">
              <wp14:pctHeight>0</wp14:pctHeight>
            </wp14:sizeRelV>
          </wp:anchor>
        </w:drawing>
      </w:r>
      <w:r w:rsidR="00F84AB1" w:rsidRPr="001B0772">
        <w:rPr>
          <w:rFonts w:ascii="Times New Roman" w:hAnsi="Times New Roman" w:cs="Times New Roman"/>
          <w:sz w:val="24"/>
          <w:szCs w:val="24"/>
        </w:rPr>
        <w:t xml:space="preserve">By repeating this cycle, the segment of DNA between the two primer sequences </w:t>
      </w:r>
      <w:r w:rsidR="00B63FC4" w:rsidRPr="001B0772">
        <w:rPr>
          <w:rFonts w:ascii="Times New Roman" w:hAnsi="Times New Roman" w:cs="Times New Roman"/>
          <w:sz w:val="24"/>
          <w:szCs w:val="24"/>
        </w:rPr>
        <w:t>is amplified</w:t>
      </w:r>
      <w:r w:rsidR="00677C63" w:rsidRPr="001B0772">
        <w:rPr>
          <w:rFonts w:ascii="Times New Roman" w:hAnsi="Times New Roman" w:cs="Times New Roman"/>
          <w:sz w:val="24"/>
          <w:szCs w:val="24"/>
        </w:rPr>
        <w:t xml:space="preserve"> (Figure </w:t>
      </w:r>
      <w:r w:rsidR="00402916" w:rsidRPr="001B0772">
        <w:rPr>
          <w:rFonts w:ascii="Times New Roman" w:hAnsi="Times New Roman" w:cs="Times New Roman"/>
          <w:sz w:val="24"/>
          <w:szCs w:val="24"/>
        </w:rPr>
        <w:t>7</w:t>
      </w:r>
      <w:r w:rsidR="00677C63" w:rsidRPr="001B0772">
        <w:rPr>
          <w:rFonts w:ascii="Times New Roman" w:hAnsi="Times New Roman" w:cs="Times New Roman"/>
          <w:sz w:val="24"/>
          <w:szCs w:val="24"/>
        </w:rPr>
        <w:t>).</w:t>
      </w:r>
      <w:r w:rsidR="00B63FC4" w:rsidRPr="001B0772">
        <w:rPr>
          <w:rFonts w:ascii="Times New Roman" w:hAnsi="Times New Roman" w:cs="Times New Roman"/>
          <w:sz w:val="24"/>
          <w:szCs w:val="24"/>
        </w:rPr>
        <w:t xml:space="preserve"> To quantitatively measure the transcript made, a fluorescent double stranded marker such as SYBR Green I can be used to induce a signal whenever double stranded DNA (the PCR product) is created. If a sample contains more of the targeted transcript, it will amplify faster and produce a </w:t>
      </w:r>
      <w:r w:rsidR="00C16786" w:rsidRPr="001B0772">
        <w:rPr>
          <w:rFonts w:ascii="Times New Roman" w:hAnsi="Times New Roman" w:cs="Times New Roman"/>
          <w:sz w:val="24"/>
          <w:szCs w:val="24"/>
        </w:rPr>
        <w:t>detectable signal earlier compared to samples with less expression. This way, the relative expression levels between samples can be measured.</w:t>
      </w:r>
    </w:p>
    <w:p w:rsidR="00F84AB1" w:rsidRPr="001B0772" w:rsidRDefault="000E7D8A" w:rsidP="00EA1740">
      <w:pPr>
        <w:jc w:val="both"/>
        <w:rPr>
          <w:rFonts w:ascii="Times New Roman" w:hAnsi="Times New Roman" w:cs="Times New Roman"/>
          <w:sz w:val="24"/>
          <w:szCs w:val="24"/>
        </w:rPr>
      </w:pPr>
      <w:r w:rsidRPr="001B0772">
        <w:rPr>
          <w:rFonts w:ascii="Times New Roman" w:hAnsi="Times New Roman" w:cs="Times New Roman"/>
          <w:sz w:val="24"/>
          <w:szCs w:val="24"/>
        </w:rPr>
        <w:lastRenderedPageBreak/>
        <w:t xml:space="preserve">Through the use of this method in conjunction with the </w:t>
      </w:r>
      <w:proofErr w:type="spellStart"/>
      <w:r w:rsidR="00166C93" w:rsidRPr="001B0772">
        <w:rPr>
          <w:rFonts w:ascii="Times New Roman" w:hAnsi="Times New Roman" w:cs="Times New Roman"/>
          <w:sz w:val="24"/>
          <w:szCs w:val="24"/>
        </w:rPr>
        <w:t>CamkIIa</w:t>
      </w:r>
      <w:proofErr w:type="spellEnd"/>
      <w:r w:rsidR="00166C93" w:rsidRPr="001B0772">
        <w:rPr>
          <w:rFonts w:ascii="Times New Roman" w:hAnsi="Times New Roman" w:cs="Times New Roman"/>
          <w:sz w:val="24"/>
          <w:szCs w:val="24"/>
        </w:rPr>
        <w:t xml:space="preserve">+ neuron specific overexpression of </w:t>
      </w:r>
      <w:r w:rsidR="00166C93" w:rsidRPr="001B0772">
        <w:rPr>
          <w:rFonts w:ascii="Times New Roman" w:hAnsi="Times New Roman" w:cs="Times New Roman"/>
          <w:i/>
          <w:sz w:val="24"/>
          <w:szCs w:val="24"/>
        </w:rPr>
        <w:t>Gsk3b</w:t>
      </w:r>
      <w:r w:rsidR="00166C93" w:rsidRPr="001B0772">
        <w:rPr>
          <w:rFonts w:ascii="Times New Roman" w:hAnsi="Times New Roman" w:cs="Times New Roman"/>
          <w:sz w:val="24"/>
          <w:szCs w:val="24"/>
        </w:rPr>
        <w:t xml:space="preserve">, </w:t>
      </w:r>
      <w:proofErr w:type="spellStart"/>
      <w:r w:rsidR="00166C93" w:rsidRPr="001B0772">
        <w:rPr>
          <w:rFonts w:ascii="Times New Roman" w:hAnsi="Times New Roman" w:cs="Times New Roman"/>
          <w:i/>
          <w:sz w:val="24"/>
          <w:szCs w:val="24"/>
        </w:rPr>
        <w:t>Bdnf</w:t>
      </w:r>
      <w:proofErr w:type="spellEnd"/>
      <w:r w:rsidR="00166C93" w:rsidRPr="001B0772">
        <w:rPr>
          <w:rFonts w:ascii="Times New Roman" w:hAnsi="Times New Roman" w:cs="Times New Roman"/>
          <w:sz w:val="24"/>
          <w:szCs w:val="24"/>
        </w:rPr>
        <w:t xml:space="preserve"> expression levels can be compared between mice with basal expression levels of </w:t>
      </w:r>
      <w:r w:rsidR="00166C93" w:rsidRPr="001B0772">
        <w:rPr>
          <w:rFonts w:ascii="Times New Roman" w:hAnsi="Times New Roman" w:cs="Times New Roman"/>
          <w:i/>
          <w:sz w:val="24"/>
          <w:szCs w:val="24"/>
        </w:rPr>
        <w:t>Gsk3b</w:t>
      </w:r>
      <w:r w:rsidR="00166C93" w:rsidRPr="001B0772">
        <w:rPr>
          <w:rFonts w:ascii="Times New Roman" w:hAnsi="Times New Roman" w:cs="Times New Roman"/>
          <w:sz w:val="24"/>
          <w:szCs w:val="24"/>
        </w:rPr>
        <w:t xml:space="preserve">, mice with neuronal overexpression of </w:t>
      </w:r>
      <w:r w:rsidR="00166C93" w:rsidRPr="001B0772">
        <w:rPr>
          <w:rFonts w:ascii="Times New Roman" w:hAnsi="Times New Roman" w:cs="Times New Roman"/>
          <w:i/>
          <w:sz w:val="24"/>
          <w:szCs w:val="24"/>
        </w:rPr>
        <w:t>Gsk3b</w:t>
      </w:r>
      <w:r w:rsidR="00166C93" w:rsidRPr="001B0772">
        <w:rPr>
          <w:rFonts w:ascii="Times New Roman" w:hAnsi="Times New Roman" w:cs="Times New Roman"/>
          <w:sz w:val="24"/>
          <w:szCs w:val="24"/>
        </w:rPr>
        <w:t xml:space="preserve">, and mice with </w:t>
      </w:r>
      <w:proofErr w:type="spellStart"/>
      <w:r w:rsidR="00166C93" w:rsidRPr="001B0772">
        <w:rPr>
          <w:rFonts w:ascii="Times New Roman" w:hAnsi="Times New Roman" w:cs="Times New Roman"/>
          <w:sz w:val="24"/>
          <w:szCs w:val="24"/>
        </w:rPr>
        <w:t>CamkIIa</w:t>
      </w:r>
      <w:proofErr w:type="spellEnd"/>
      <w:r w:rsidR="00166C93" w:rsidRPr="001B0772">
        <w:rPr>
          <w:rFonts w:ascii="Times New Roman" w:hAnsi="Times New Roman" w:cs="Times New Roman"/>
          <w:sz w:val="24"/>
          <w:szCs w:val="24"/>
        </w:rPr>
        <w:t xml:space="preserve">+ neuron specific overexpression of </w:t>
      </w:r>
      <w:r w:rsidR="00166C93" w:rsidRPr="001B0772">
        <w:rPr>
          <w:rFonts w:ascii="Times New Roman" w:hAnsi="Times New Roman" w:cs="Times New Roman"/>
          <w:i/>
          <w:sz w:val="24"/>
          <w:szCs w:val="24"/>
        </w:rPr>
        <w:t>Gsk3b</w:t>
      </w:r>
      <w:r w:rsidR="00166C93" w:rsidRPr="001B0772">
        <w:rPr>
          <w:rFonts w:ascii="Times New Roman" w:hAnsi="Times New Roman" w:cs="Times New Roman"/>
          <w:sz w:val="24"/>
          <w:szCs w:val="24"/>
        </w:rPr>
        <w:t>.</w:t>
      </w:r>
    </w:p>
    <w:p w:rsidR="00CF57D4" w:rsidRPr="001B0772" w:rsidRDefault="00CF57D4" w:rsidP="00EA1740">
      <w:pPr>
        <w:jc w:val="both"/>
        <w:rPr>
          <w:rFonts w:ascii="Times New Roman" w:hAnsi="Times New Roman" w:cs="Times New Roman"/>
          <w:b/>
          <w:sz w:val="24"/>
          <w:szCs w:val="24"/>
        </w:rPr>
      </w:pPr>
      <w:r w:rsidRPr="001B0772">
        <w:rPr>
          <w:rFonts w:ascii="Times New Roman" w:hAnsi="Times New Roman" w:cs="Times New Roman"/>
          <w:b/>
          <w:sz w:val="24"/>
          <w:szCs w:val="24"/>
        </w:rPr>
        <w:t>III. Discussion</w:t>
      </w:r>
    </w:p>
    <w:p w:rsidR="0015067D" w:rsidRPr="001B0772" w:rsidRDefault="0015067D" w:rsidP="00EA1740">
      <w:pPr>
        <w:jc w:val="both"/>
        <w:rPr>
          <w:rFonts w:ascii="Times New Roman" w:hAnsi="Times New Roman" w:cs="Times New Roman"/>
          <w:sz w:val="24"/>
          <w:szCs w:val="24"/>
        </w:rPr>
      </w:pPr>
      <w:r w:rsidRPr="001B0772">
        <w:rPr>
          <w:rFonts w:ascii="Times New Roman" w:hAnsi="Times New Roman" w:cs="Times New Roman"/>
          <w:sz w:val="24"/>
          <w:szCs w:val="24"/>
        </w:rPr>
        <w:t xml:space="preserve">Should </w:t>
      </w:r>
      <w:r w:rsidR="00872276" w:rsidRPr="001B0772">
        <w:rPr>
          <w:rFonts w:ascii="Times New Roman" w:hAnsi="Times New Roman" w:cs="Times New Roman"/>
          <w:sz w:val="24"/>
          <w:szCs w:val="24"/>
        </w:rPr>
        <w:t xml:space="preserve">this experiment proceed as expected, differences between </w:t>
      </w:r>
      <w:r w:rsidRPr="001B0772">
        <w:rPr>
          <w:rFonts w:ascii="Times New Roman" w:hAnsi="Times New Roman" w:cs="Times New Roman"/>
          <w:sz w:val="24"/>
          <w:szCs w:val="24"/>
        </w:rPr>
        <w:t xml:space="preserve">the expression levels of </w:t>
      </w:r>
      <w:proofErr w:type="spellStart"/>
      <w:r w:rsidRPr="001B0772">
        <w:rPr>
          <w:rFonts w:ascii="Times New Roman" w:hAnsi="Times New Roman" w:cs="Times New Roman"/>
          <w:i/>
          <w:sz w:val="24"/>
          <w:szCs w:val="24"/>
        </w:rPr>
        <w:t>Bdnf</w:t>
      </w:r>
      <w:proofErr w:type="spellEnd"/>
      <w:r w:rsidRPr="001B0772">
        <w:rPr>
          <w:rFonts w:ascii="Times New Roman" w:hAnsi="Times New Roman" w:cs="Times New Roman"/>
          <w:sz w:val="24"/>
          <w:szCs w:val="24"/>
        </w:rPr>
        <w:t xml:space="preserve"> should be clear between these different overexpression conditions. If, hypothetically, the decrease in </w:t>
      </w:r>
      <w:proofErr w:type="spellStart"/>
      <w:r w:rsidRPr="001B0772">
        <w:rPr>
          <w:rFonts w:ascii="Times New Roman" w:hAnsi="Times New Roman" w:cs="Times New Roman"/>
          <w:i/>
          <w:sz w:val="24"/>
          <w:szCs w:val="24"/>
        </w:rPr>
        <w:t>Bdnf</w:t>
      </w:r>
      <w:proofErr w:type="spellEnd"/>
      <w:r w:rsidRPr="001B0772">
        <w:rPr>
          <w:rFonts w:ascii="Times New Roman" w:hAnsi="Times New Roman" w:cs="Times New Roman"/>
          <w:sz w:val="24"/>
          <w:szCs w:val="24"/>
        </w:rPr>
        <w:t xml:space="preserve"> is dependent specifically on </w:t>
      </w:r>
      <w:r w:rsidRPr="001B0772">
        <w:rPr>
          <w:rFonts w:ascii="Times New Roman" w:hAnsi="Times New Roman" w:cs="Times New Roman"/>
          <w:i/>
          <w:sz w:val="24"/>
          <w:szCs w:val="24"/>
        </w:rPr>
        <w:t xml:space="preserve">Gsk3b </w:t>
      </w:r>
      <w:r w:rsidRPr="001B0772">
        <w:rPr>
          <w:rFonts w:ascii="Times New Roman" w:hAnsi="Times New Roman" w:cs="Times New Roman"/>
          <w:sz w:val="24"/>
          <w:szCs w:val="24"/>
        </w:rPr>
        <w:t xml:space="preserve">overexpression in </w:t>
      </w:r>
      <w:proofErr w:type="spellStart"/>
      <w:r w:rsidRPr="001B0772">
        <w:rPr>
          <w:rFonts w:ascii="Times New Roman" w:hAnsi="Times New Roman" w:cs="Times New Roman"/>
          <w:sz w:val="24"/>
          <w:szCs w:val="24"/>
        </w:rPr>
        <w:t>CamkIIa</w:t>
      </w:r>
      <w:proofErr w:type="spellEnd"/>
      <w:r w:rsidRPr="001B0772">
        <w:rPr>
          <w:rFonts w:ascii="Times New Roman" w:hAnsi="Times New Roman" w:cs="Times New Roman"/>
          <w:sz w:val="24"/>
          <w:szCs w:val="24"/>
        </w:rPr>
        <w:t xml:space="preserve">+ neurons, we could expect to see the same decrease in expression between the </w:t>
      </w:r>
      <w:proofErr w:type="spellStart"/>
      <w:r w:rsidRPr="001B0772">
        <w:rPr>
          <w:rFonts w:ascii="Times New Roman" w:hAnsi="Times New Roman" w:cs="Times New Roman"/>
          <w:sz w:val="24"/>
          <w:szCs w:val="24"/>
        </w:rPr>
        <w:t>CamkIIa</w:t>
      </w:r>
      <w:proofErr w:type="spellEnd"/>
      <w:r w:rsidRPr="001B0772">
        <w:rPr>
          <w:rFonts w:ascii="Times New Roman" w:hAnsi="Times New Roman" w:cs="Times New Roman"/>
          <w:sz w:val="24"/>
          <w:szCs w:val="24"/>
        </w:rPr>
        <w:t xml:space="preserve">+ neuronal overexpression condition and the general neuron overexpression condition. If this effect is dependent on more than just the glutamatergic pyramidal neurons, the decrease in </w:t>
      </w:r>
      <w:proofErr w:type="spellStart"/>
      <w:r w:rsidRPr="001B0772">
        <w:rPr>
          <w:rFonts w:ascii="Times New Roman" w:hAnsi="Times New Roman" w:cs="Times New Roman"/>
          <w:i/>
          <w:sz w:val="24"/>
          <w:szCs w:val="24"/>
        </w:rPr>
        <w:t>Bdnf</w:t>
      </w:r>
      <w:proofErr w:type="spellEnd"/>
      <w:r w:rsidRPr="001B0772">
        <w:rPr>
          <w:rFonts w:ascii="Times New Roman" w:hAnsi="Times New Roman" w:cs="Times New Roman"/>
          <w:i/>
          <w:sz w:val="24"/>
          <w:szCs w:val="24"/>
        </w:rPr>
        <w:t xml:space="preserve"> </w:t>
      </w:r>
      <w:r w:rsidRPr="001B0772">
        <w:rPr>
          <w:rFonts w:ascii="Times New Roman" w:hAnsi="Times New Roman" w:cs="Times New Roman"/>
          <w:sz w:val="24"/>
          <w:szCs w:val="24"/>
        </w:rPr>
        <w:t xml:space="preserve">should only be a fraction of what is observed after general neuronal overexpression. Similarly, if </w:t>
      </w:r>
      <w:r w:rsidRPr="001B0772">
        <w:rPr>
          <w:rFonts w:ascii="Times New Roman" w:hAnsi="Times New Roman" w:cs="Times New Roman"/>
          <w:i/>
          <w:sz w:val="24"/>
          <w:szCs w:val="24"/>
        </w:rPr>
        <w:t>Gsk3b</w:t>
      </w:r>
      <w:r w:rsidRPr="001B0772">
        <w:rPr>
          <w:rFonts w:ascii="Times New Roman" w:hAnsi="Times New Roman" w:cs="Times New Roman"/>
          <w:sz w:val="24"/>
          <w:szCs w:val="24"/>
        </w:rPr>
        <w:t xml:space="preserve"> induced downregulation of </w:t>
      </w:r>
      <w:proofErr w:type="spellStart"/>
      <w:r w:rsidRPr="001B0772">
        <w:rPr>
          <w:rFonts w:ascii="Times New Roman" w:hAnsi="Times New Roman" w:cs="Times New Roman"/>
          <w:i/>
          <w:sz w:val="24"/>
          <w:szCs w:val="24"/>
        </w:rPr>
        <w:t>Bdnf</w:t>
      </w:r>
      <w:proofErr w:type="spellEnd"/>
      <w:r w:rsidRPr="001B0772">
        <w:rPr>
          <w:rFonts w:ascii="Times New Roman" w:hAnsi="Times New Roman" w:cs="Times New Roman"/>
          <w:sz w:val="24"/>
          <w:szCs w:val="24"/>
        </w:rPr>
        <w:t xml:space="preserve"> is not at all dependent on </w:t>
      </w:r>
      <w:proofErr w:type="spellStart"/>
      <w:r w:rsidRPr="001B0772">
        <w:rPr>
          <w:rFonts w:ascii="Times New Roman" w:hAnsi="Times New Roman" w:cs="Times New Roman"/>
          <w:sz w:val="24"/>
          <w:szCs w:val="24"/>
        </w:rPr>
        <w:t>CamkIIa</w:t>
      </w:r>
      <w:proofErr w:type="spellEnd"/>
      <w:r w:rsidRPr="001B0772">
        <w:rPr>
          <w:rFonts w:ascii="Times New Roman" w:hAnsi="Times New Roman" w:cs="Times New Roman"/>
          <w:sz w:val="24"/>
          <w:szCs w:val="24"/>
        </w:rPr>
        <w:t xml:space="preserve">+ neurons, no decrease in </w:t>
      </w:r>
      <w:proofErr w:type="spellStart"/>
      <w:r w:rsidRPr="001B0772">
        <w:rPr>
          <w:rFonts w:ascii="Times New Roman" w:hAnsi="Times New Roman" w:cs="Times New Roman"/>
          <w:i/>
          <w:sz w:val="24"/>
          <w:szCs w:val="24"/>
        </w:rPr>
        <w:t>Bdnf</w:t>
      </w:r>
      <w:proofErr w:type="spellEnd"/>
      <w:r w:rsidRPr="001B0772">
        <w:rPr>
          <w:rFonts w:ascii="Times New Roman" w:hAnsi="Times New Roman" w:cs="Times New Roman"/>
          <w:sz w:val="24"/>
          <w:szCs w:val="24"/>
        </w:rPr>
        <w:t xml:space="preserve"> expression should be seen, and it should match what is observed in the control condition. </w:t>
      </w:r>
    </w:p>
    <w:p w:rsidR="00B829F2" w:rsidRPr="001B0772" w:rsidRDefault="0015067D" w:rsidP="00EA1740">
      <w:pPr>
        <w:jc w:val="both"/>
        <w:rPr>
          <w:rFonts w:ascii="Times New Roman" w:hAnsi="Times New Roman" w:cs="Times New Roman"/>
          <w:sz w:val="24"/>
          <w:szCs w:val="24"/>
        </w:rPr>
      </w:pPr>
      <w:r w:rsidRPr="001B0772">
        <w:rPr>
          <w:rFonts w:ascii="Times New Roman" w:hAnsi="Times New Roman" w:cs="Times New Roman"/>
          <w:sz w:val="24"/>
          <w:szCs w:val="24"/>
        </w:rPr>
        <w:t xml:space="preserve">These data would give valuable insight into the molecular mechanisms of how </w:t>
      </w:r>
      <w:r w:rsidRPr="001B0772">
        <w:rPr>
          <w:rFonts w:ascii="Times New Roman" w:hAnsi="Times New Roman" w:cs="Times New Roman"/>
          <w:i/>
          <w:sz w:val="24"/>
          <w:szCs w:val="24"/>
        </w:rPr>
        <w:t>Gsk3b</w:t>
      </w:r>
      <w:r w:rsidRPr="001B0772">
        <w:rPr>
          <w:rFonts w:ascii="Times New Roman" w:hAnsi="Times New Roman" w:cs="Times New Roman"/>
          <w:sz w:val="24"/>
          <w:szCs w:val="24"/>
        </w:rPr>
        <w:t xml:space="preserve"> downregulates </w:t>
      </w:r>
      <w:proofErr w:type="spellStart"/>
      <w:r w:rsidRPr="001B0772">
        <w:rPr>
          <w:rFonts w:ascii="Times New Roman" w:hAnsi="Times New Roman" w:cs="Times New Roman"/>
          <w:i/>
          <w:sz w:val="24"/>
          <w:szCs w:val="24"/>
        </w:rPr>
        <w:t>Bdnf</w:t>
      </w:r>
      <w:proofErr w:type="spellEnd"/>
      <w:r w:rsidRPr="001B0772">
        <w:rPr>
          <w:rFonts w:ascii="Times New Roman" w:hAnsi="Times New Roman" w:cs="Times New Roman"/>
          <w:sz w:val="24"/>
          <w:szCs w:val="24"/>
        </w:rPr>
        <w:t xml:space="preserve"> expression. </w:t>
      </w:r>
      <w:r w:rsidR="00C62FC0" w:rsidRPr="001B0772">
        <w:rPr>
          <w:rFonts w:ascii="Times New Roman" w:hAnsi="Times New Roman" w:cs="Times New Roman"/>
          <w:sz w:val="24"/>
          <w:szCs w:val="24"/>
        </w:rPr>
        <w:t xml:space="preserve">If </w:t>
      </w:r>
      <w:proofErr w:type="spellStart"/>
      <w:r w:rsidR="00C62FC0" w:rsidRPr="001B0772">
        <w:rPr>
          <w:rFonts w:ascii="Times New Roman" w:hAnsi="Times New Roman" w:cs="Times New Roman"/>
          <w:i/>
          <w:sz w:val="24"/>
          <w:szCs w:val="24"/>
        </w:rPr>
        <w:t>Bdnf</w:t>
      </w:r>
      <w:proofErr w:type="spellEnd"/>
      <w:r w:rsidR="00C62FC0" w:rsidRPr="001B0772">
        <w:rPr>
          <w:rFonts w:ascii="Times New Roman" w:hAnsi="Times New Roman" w:cs="Times New Roman"/>
          <w:sz w:val="24"/>
          <w:szCs w:val="24"/>
        </w:rPr>
        <w:t xml:space="preserve"> expression downregulation can be correlated to a particular neuron type, </w:t>
      </w:r>
      <w:r w:rsidR="00B829F2" w:rsidRPr="001B0772">
        <w:rPr>
          <w:rFonts w:ascii="Times New Roman" w:hAnsi="Times New Roman" w:cs="Times New Roman"/>
          <w:sz w:val="24"/>
          <w:szCs w:val="24"/>
        </w:rPr>
        <w:t xml:space="preserve">then the molecular mechanism behind it should be limited to a specific process of that cell type. Conversely, if the downregulation is not limited to </w:t>
      </w:r>
      <w:proofErr w:type="spellStart"/>
      <w:r w:rsidR="00B829F2" w:rsidRPr="001B0772">
        <w:rPr>
          <w:rFonts w:ascii="Times New Roman" w:hAnsi="Times New Roman" w:cs="Times New Roman"/>
          <w:sz w:val="24"/>
          <w:szCs w:val="24"/>
        </w:rPr>
        <w:t>CamkIIa</w:t>
      </w:r>
      <w:proofErr w:type="spellEnd"/>
      <w:r w:rsidR="00B829F2" w:rsidRPr="001B0772">
        <w:rPr>
          <w:rFonts w:ascii="Times New Roman" w:hAnsi="Times New Roman" w:cs="Times New Roman"/>
          <w:sz w:val="24"/>
          <w:szCs w:val="24"/>
        </w:rPr>
        <w:t xml:space="preserve">+ neurons and is consistent across other neurons, then mechanism would likely be controlled by a common process between all those neuron types. The benefit of having a </w:t>
      </w:r>
      <w:proofErr w:type="spellStart"/>
      <w:r w:rsidR="00B829F2" w:rsidRPr="001B0772">
        <w:rPr>
          <w:rFonts w:ascii="Times New Roman" w:hAnsi="Times New Roman" w:cs="Times New Roman"/>
          <w:sz w:val="24"/>
          <w:szCs w:val="24"/>
        </w:rPr>
        <w:t>DiO</w:t>
      </w:r>
      <w:proofErr w:type="spellEnd"/>
      <w:r w:rsidR="00B829F2" w:rsidRPr="001B0772">
        <w:rPr>
          <w:rFonts w:ascii="Times New Roman" w:hAnsi="Times New Roman" w:cs="Times New Roman"/>
          <w:sz w:val="24"/>
          <w:szCs w:val="24"/>
        </w:rPr>
        <w:t xml:space="preserve"> plasmid with </w:t>
      </w:r>
      <w:proofErr w:type="spellStart"/>
      <w:r w:rsidR="00B829F2" w:rsidRPr="001B0772">
        <w:rPr>
          <w:rFonts w:ascii="Times New Roman" w:hAnsi="Times New Roman" w:cs="Times New Roman"/>
          <w:sz w:val="24"/>
          <w:szCs w:val="24"/>
        </w:rPr>
        <w:t>Cre</w:t>
      </w:r>
      <w:proofErr w:type="spellEnd"/>
      <w:r w:rsidR="00B829F2" w:rsidRPr="001B0772">
        <w:rPr>
          <w:rFonts w:ascii="Times New Roman" w:hAnsi="Times New Roman" w:cs="Times New Roman"/>
          <w:sz w:val="24"/>
          <w:szCs w:val="24"/>
        </w:rPr>
        <w:t xml:space="preserve">-dependent expression of </w:t>
      </w:r>
      <w:r w:rsidR="00B829F2" w:rsidRPr="001B0772">
        <w:rPr>
          <w:rFonts w:ascii="Times New Roman" w:hAnsi="Times New Roman" w:cs="Times New Roman"/>
          <w:i/>
          <w:sz w:val="24"/>
          <w:szCs w:val="24"/>
        </w:rPr>
        <w:t>Gsk3b</w:t>
      </w:r>
      <w:r w:rsidR="00B829F2" w:rsidRPr="001B0772">
        <w:rPr>
          <w:rFonts w:ascii="Times New Roman" w:hAnsi="Times New Roman" w:cs="Times New Roman"/>
          <w:sz w:val="24"/>
          <w:szCs w:val="24"/>
        </w:rPr>
        <w:t xml:space="preserve"> is that to overexpress in another neuron type, all that needs to be changed is the promoter for expressing </w:t>
      </w:r>
      <w:proofErr w:type="spellStart"/>
      <w:r w:rsidR="00B829F2" w:rsidRPr="001B0772">
        <w:rPr>
          <w:rFonts w:ascii="Times New Roman" w:hAnsi="Times New Roman" w:cs="Times New Roman"/>
          <w:i/>
          <w:sz w:val="24"/>
          <w:szCs w:val="24"/>
        </w:rPr>
        <w:t>Cre</w:t>
      </w:r>
      <w:proofErr w:type="spellEnd"/>
      <w:r w:rsidR="00B829F2" w:rsidRPr="001B0772">
        <w:rPr>
          <w:rFonts w:ascii="Times New Roman" w:hAnsi="Times New Roman" w:cs="Times New Roman"/>
          <w:sz w:val="24"/>
          <w:szCs w:val="24"/>
        </w:rPr>
        <w:t>.</w:t>
      </w:r>
    </w:p>
    <w:p w:rsidR="009516E6" w:rsidRPr="001B0772" w:rsidRDefault="00182A45" w:rsidP="00EA1740">
      <w:pPr>
        <w:jc w:val="both"/>
        <w:rPr>
          <w:rFonts w:ascii="Times New Roman" w:hAnsi="Times New Roman" w:cs="Times New Roman"/>
          <w:sz w:val="24"/>
          <w:szCs w:val="24"/>
        </w:rPr>
      </w:pPr>
      <w:r w:rsidRPr="001B0772">
        <w:rPr>
          <w:rFonts w:ascii="Times New Roman" w:hAnsi="Times New Roman" w:cs="Times New Roman"/>
          <w:sz w:val="24"/>
          <w:szCs w:val="24"/>
        </w:rPr>
        <w:t xml:space="preserve">It is important to understand that with this experimental design, </w:t>
      </w:r>
      <w:r w:rsidR="003D7358" w:rsidRPr="001B0772">
        <w:rPr>
          <w:rFonts w:ascii="Times New Roman" w:hAnsi="Times New Roman" w:cs="Times New Roman"/>
          <w:sz w:val="24"/>
          <w:szCs w:val="24"/>
        </w:rPr>
        <w:t xml:space="preserve">since only one neuron type is being studied, if </w:t>
      </w:r>
      <w:proofErr w:type="spellStart"/>
      <w:r w:rsidR="003D7358" w:rsidRPr="001B0772">
        <w:rPr>
          <w:rFonts w:ascii="Times New Roman" w:hAnsi="Times New Roman" w:cs="Times New Roman"/>
          <w:i/>
          <w:sz w:val="24"/>
          <w:szCs w:val="24"/>
        </w:rPr>
        <w:t>Bdnf</w:t>
      </w:r>
      <w:proofErr w:type="spellEnd"/>
      <w:r w:rsidR="003D7358" w:rsidRPr="001B0772">
        <w:rPr>
          <w:rFonts w:ascii="Times New Roman" w:hAnsi="Times New Roman" w:cs="Times New Roman"/>
          <w:sz w:val="24"/>
          <w:szCs w:val="24"/>
        </w:rPr>
        <w:t xml:space="preserve"> expression is downregulated but not to the extent of the general overexpression, it can be hard to interpret if the underlying mechanism is involved with all neurons, or with a specific subset of them. Determining which of these cases is more likely would have to be done in subsequent experiments that explore other neuronal types. However, just the glutamatergic pyramidal neurons in the forebrain definitely has merit, since it is a likely candidate where interactions with </w:t>
      </w:r>
      <w:r w:rsidR="003D7358" w:rsidRPr="001B0772">
        <w:rPr>
          <w:rFonts w:ascii="Times New Roman" w:hAnsi="Times New Roman" w:cs="Times New Roman"/>
          <w:i/>
          <w:sz w:val="24"/>
          <w:szCs w:val="24"/>
        </w:rPr>
        <w:t>Gsk3b</w:t>
      </w:r>
      <w:r w:rsidR="003D7358" w:rsidRPr="001B0772">
        <w:rPr>
          <w:rFonts w:ascii="Times New Roman" w:hAnsi="Times New Roman" w:cs="Times New Roman"/>
          <w:sz w:val="24"/>
          <w:szCs w:val="24"/>
        </w:rPr>
        <w:t xml:space="preserve"> have already been confirmed.</w:t>
      </w:r>
    </w:p>
    <w:p w:rsidR="009516E6" w:rsidRPr="001B0772" w:rsidRDefault="009516E6">
      <w:pPr>
        <w:rPr>
          <w:rFonts w:ascii="Times New Roman" w:hAnsi="Times New Roman" w:cs="Times New Roman"/>
          <w:sz w:val="24"/>
          <w:szCs w:val="24"/>
        </w:rPr>
      </w:pPr>
      <w:r w:rsidRPr="001B0772">
        <w:rPr>
          <w:rFonts w:ascii="Times New Roman" w:hAnsi="Times New Roman" w:cs="Times New Roman"/>
          <w:sz w:val="24"/>
          <w:szCs w:val="24"/>
        </w:rPr>
        <w:br w:type="page"/>
      </w:r>
    </w:p>
    <w:p w:rsidR="000E7D8A" w:rsidRPr="001B0772" w:rsidRDefault="009516E6" w:rsidP="009516E6">
      <w:pPr>
        <w:jc w:val="center"/>
        <w:rPr>
          <w:rFonts w:ascii="Times New Roman" w:hAnsi="Times New Roman" w:cs="Times New Roman"/>
          <w:b/>
          <w:sz w:val="24"/>
          <w:szCs w:val="24"/>
        </w:rPr>
      </w:pPr>
      <w:r w:rsidRPr="001B0772">
        <w:rPr>
          <w:rFonts w:ascii="Times New Roman" w:hAnsi="Times New Roman" w:cs="Times New Roman"/>
          <w:b/>
          <w:sz w:val="24"/>
          <w:szCs w:val="24"/>
        </w:rPr>
        <w:lastRenderedPageBreak/>
        <w:t>References</w:t>
      </w:r>
    </w:p>
    <w:p w:rsidR="00B058B8" w:rsidRPr="001B0772" w:rsidRDefault="00D80E14" w:rsidP="00B058B8">
      <w:pPr>
        <w:pStyle w:val="ListParagraph"/>
        <w:numPr>
          <w:ilvl w:val="0"/>
          <w:numId w:val="5"/>
        </w:numPr>
        <w:rPr>
          <w:rFonts w:ascii="Times New Roman" w:hAnsi="Times New Roman" w:cs="Times New Roman"/>
          <w:sz w:val="20"/>
          <w:szCs w:val="20"/>
        </w:rPr>
      </w:pPr>
      <w:proofErr w:type="spellStart"/>
      <w:r w:rsidRPr="001B0772">
        <w:rPr>
          <w:rFonts w:ascii="Times New Roman" w:hAnsi="Times New Roman" w:cs="Times New Roman"/>
          <w:sz w:val="20"/>
          <w:szCs w:val="20"/>
        </w:rPr>
        <w:t>Stahre</w:t>
      </w:r>
      <w:proofErr w:type="spellEnd"/>
      <w:r w:rsidRPr="001B0772">
        <w:rPr>
          <w:rFonts w:ascii="Times New Roman" w:hAnsi="Times New Roman" w:cs="Times New Roman"/>
          <w:sz w:val="20"/>
          <w:szCs w:val="20"/>
        </w:rPr>
        <w:t xml:space="preserve">, M., </w:t>
      </w:r>
      <w:proofErr w:type="spellStart"/>
      <w:r w:rsidRPr="001B0772">
        <w:rPr>
          <w:rFonts w:ascii="Times New Roman" w:hAnsi="Times New Roman" w:cs="Times New Roman"/>
          <w:sz w:val="20"/>
          <w:szCs w:val="20"/>
        </w:rPr>
        <w:t>Roeber</w:t>
      </w:r>
      <w:proofErr w:type="spellEnd"/>
      <w:r w:rsidRPr="001B0772">
        <w:rPr>
          <w:rFonts w:ascii="Times New Roman" w:hAnsi="Times New Roman" w:cs="Times New Roman"/>
          <w:sz w:val="20"/>
          <w:szCs w:val="20"/>
        </w:rPr>
        <w:t xml:space="preserve">, J., </w:t>
      </w:r>
      <w:proofErr w:type="spellStart"/>
      <w:r w:rsidRPr="001B0772">
        <w:rPr>
          <w:rFonts w:ascii="Times New Roman" w:hAnsi="Times New Roman" w:cs="Times New Roman"/>
          <w:sz w:val="20"/>
          <w:szCs w:val="20"/>
        </w:rPr>
        <w:t>Kanny</w:t>
      </w:r>
      <w:proofErr w:type="spellEnd"/>
      <w:r w:rsidRPr="001B0772">
        <w:rPr>
          <w:rFonts w:ascii="Times New Roman" w:hAnsi="Times New Roman" w:cs="Times New Roman"/>
          <w:sz w:val="20"/>
          <w:szCs w:val="20"/>
        </w:rPr>
        <w:t xml:space="preserve">, D., Brewer, R. D., Zhang, X. (2014). </w:t>
      </w:r>
      <w:r w:rsidRPr="001B0772">
        <w:rPr>
          <w:rFonts w:ascii="Times New Roman" w:hAnsi="Times New Roman" w:cs="Times New Roman"/>
          <w:sz w:val="20"/>
          <w:szCs w:val="20"/>
        </w:rPr>
        <w:t>Contribution of Excessive Alcohol Consumption to Deaths and Years of Potential Life Lost in the United States</w:t>
      </w:r>
      <w:r w:rsidRPr="001B0772">
        <w:rPr>
          <w:rFonts w:ascii="Times New Roman" w:hAnsi="Times New Roman" w:cs="Times New Roman"/>
          <w:sz w:val="20"/>
          <w:szCs w:val="20"/>
        </w:rPr>
        <w:t>. Preventing chronic disease. 11, E109. doi:</w:t>
      </w:r>
      <w:r w:rsidRPr="001B0772">
        <w:rPr>
          <w:rFonts w:ascii="Times New Roman" w:hAnsi="Times New Roman" w:cs="Times New Roman"/>
          <w:sz w:val="20"/>
          <w:szCs w:val="20"/>
        </w:rPr>
        <w:t>10.5888/pcd11.130293</w:t>
      </w:r>
    </w:p>
    <w:p w:rsidR="00B058B8" w:rsidRPr="001B0772" w:rsidRDefault="001B499F" w:rsidP="00B058B8">
      <w:pPr>
        <w:pStyle w:val="ListParagraph"/>
        <w:numPr>
          <w:ilvl w:val="0"/>
          <w:numId w:val="5"/>
        </w:numPr>
        <w:rPr>
          <w:rFonts w:ascii="Times New Roman" w:hAnsi="Times New Roman" w:cs="Times New Roman"/>
          <w:sz w:val="20"/>
          <w:szCs w:val="20"/>
        </w:rPr>
      </w:pPr>
      <w:r w:rsidRPr="001B0772">
        <w:rPr>
          <w:rFonts w:ascii="Times New Roman" w:hAnsi="Times New Roman" w:cs="Times New Roman"/>
          <w:sz w:val="20"/>
          <w:szCs w:val="20"/>
        </w:rPr>
        <w:t>Kendler, K. S., Neale, M.C., Heath, A.C., Kessler, R.C., Eaves, L.J. (1994) A twin-family study of alcoholism in women. Am J Psychiatry 151, 707–715.</w:t>
      </w:r>
    </w:p>
    <w:p w:rsidR="00B058B8" w:rsidRPr="001B0772" w:rsidRDefault="00B058B8" w:rsidP="00B058B8">
      <w:pPr>
        <w:pStyle w:val="ListParagraph"/>
        <w:numPr>
          <w:ilvl w:val="0"/>
          <w:numId w:val="5"/>
        </w:numPr>
        <w:rPr>
          <w:rFonts w:ascii="Times New Roman" w:hAnsi="Times New Roman" w:cs="Times New Roman"/>
          <w:sz w:val="20"/>
          <w:szCs w:val="20"/>
        </w:rPr>
      </w:pPr>
      <w:r w:rsidRPr="001B0772">
        <w:rPr>
          <w:rFonts w:ascii="Times New Roman" w:hAnsi="Times New Roman" w:cs="Times New Roman"/>
          <w:sz w:val="20"/>
          <w:szCs w:val="20"/>
        </w:rPr>
        <w:t xml:space="preserve">Wolen, A. R., Phillips, C. A., Langston, M. A., Putman, A. H., Vorster, P. J. ... Miles, M. F. (2012) Genetic Dissection of Acute Ethanol Responsive Gene Networks in Prefrontal Cortex: Functional and Mechanistic Implications, </w:t>
      </w:r>
      <w:proofErr w:type="spellStart"/>
      <w:r w:rsidRPr="001B0772">
        <w:rPr>
          <w:rFonts w:ascii="Times New Roman" w:hAnsi="Times New Roman" w:cs="Times New Roman"/>
          <w:sz w:val="20"/>
          <w:szCs w:val="20"/>
        </w:rPr>
        <w:t>PLoS</w:t>
      </w:r>
      <w:proofErr w:type="spellEnd"/>
      <w:r w:rsidRPr="001B0772">
        <w:rPr>
          <w:rFonts w:ascii="Times New Roman" w:hAnsi="Times New Roman" w:cs="Times New Roman"/>
          <w:sz w:val="20"/>
          <w:szCs w:val="20"/>
        </w:rPr>
        <w:t xml:space="preserve"> One, 7(4):e33575, doi:10.1371/journal.pone.0033575</w:t>
      </w:r>
    </w:p>
    <w:p w:rsidR="00B058B8" w:rsidRPr="001B0772" w:rsidRDefault="00AE1DA9" w:rsidP="00B058B8">
      <w:pPr>
        <w:pStyle w:val="ListParagraph"/>
        <w:numPr>
          <w:ilvl w:val="0"/>
          <w:numId w:val="5"/>
        </w:numPr>
        <w:rPr>
          <w:rFonts w:ascii="Times New Roman" w:hAnsi="Times New Roman" w:cs="Times New Roman"/>
          <w:sz w:val="20"/>
          <w:szCs w:val="20"/>
        </w:rPr>
      </w:pPr>
      <w:r w:rsidRPr="001B0772">
        <w:rPr>
          <w:rFonts w:ascii="Times New Roman" w:hAnsi="Times New Roman" w:cs="Times New Roman"/>
          <w:sz w:val="20"/>
          <w:szCs w:val="20"/>
        </w:rPr>
        <w:t xml:space="preserve">Chen, G., Bower, K. A., Xu, M., Ding, M., Shi, X ... Luo, J. (2009) Cyanidin-3-glucoside reverses ethanol-induced inhibition of neurite outgrowth: role of glycogen synthase kinase 3 Beta. </w:t>
      </w:r>
      <w:proofErr w:type="spellStart"/>
      <w:r w:rsidRPr="001B0772">
        <w:rPr>
          <w:rFonts w:ascii="Times New Roman" w:hAnsi="Times New Roman" w:cs="Times New Roman"/>
          <w:sz w:val="20"/>
          <w:szCs w:val="20"/>
        </w:rPr>
        <w:t>Neurotox</w:t>
      </w:r>
      <w:proofErr w:type="spellEnd"/>
      <w:r w:rsidRPr="001B0772">
        <w:rPr>
          <w:rFonts w:ascii="Times New Roman" w:hAnsi="Times New Roman" w:cs="Times New Roman"/>
          <w:sz w:val="20"/>
          <w:szCs w:val="20"/>
        </w:rPr>
        <w:t xml:space="preserve"> Res 15</w:t>
      </w:r>
      <w:r w:rsidR="006D1753" w:rsidRPr="001B0772">
        <w:rPr>
          <w:rFonts w:ascii="Times New Roman" w:hAnsi="Times New Roman" w:cs="Times New Roman"/>
          <w:sz w:val="20"/>
          <w:szCs w:val="20"/>
        </w:rPr>
        <w:t>,</w:t>
      </w:r>
      <w:r w:rsidRPr="001B0772">
        <w:rPr>
          <w:rFonts w:ascii="Times New Roman" w:hAnsi="Times New Roman" w:cs="Times New Roman"/>
          <w:sz w:val="20"/>
          <w:szCs w:val="20"/>
        </w:rPr>
        <w:t xml:space="preserve"> 321–331. doi:10.1007/s12640-009-9036-y</w:t>
      </w:r>
    </w:p>
    <w:p w:rsidR="00B058B8" w:rsidRPr="001B0772" w:rsidRDefault="00B058B8" w:rsidP="00B058B8">
      <w:pPr>
        <w:pStyle w:val="ListParagraph"/>
        <w:numPr>
          <w:ilvl w:val="0"/>
          <w:numId w:val="5"/>
        </w:numPr>
        <w:rPr>
          <w:rFonts w:ascii="Times New Roman" w:hAnsi="Times New Roman" w:cs="Times New Roman"/>
          <w:sz w:val="20"/>
          <w:szCs w:val="20"/>
        </w:rPr>
      </w:pPr>
      <w:r w:rsidRPr="001B0772">
        <w:rPr>
          <w:rFonts w:ascii="Times New Roman" w:hAnsi="Times New Roman" w:cs="Times New Roman"/>
          <w:sz w:val="20"/>
          <w:szCs w:val="20"/>
        </w:rPr>
        <w:t xml:space="preserve">van der </w:t>
      </w:r>
      <w:proofErr w:type="spellStart"/>
      <w:r w:rsidRPr="001B0772">
        <w:rPr>
          <w:rFonts w:ascii="Times New Roman" w:hAnsi="Times New Roman" w:cs="Times New Roman"/>
          <w:sz w:val="20"/>
          <w:szCs w:val="20"/>
        </w:rPr>
        <w:t>Vaart</w:t>
      </w:r>
      <w:proofErr w:type="spellEnd"/>
      <w:r w:rsidRPr="001B0772">
        <w:rPr>
          <w:rFonts w:ascii="Times New Roman" w:hAnsi="Times New Roman" w:cs="Times New Roman"/>
          <w:sz w:val="20"/>
          <w:szCs w:val="20"/>
        </w:rPr>
        <w:t>, A.</w:t>
      </w:r>
      <w:r w:rsidR="00F31A91" w:rsidRPr="001B0772">
        <w:rPr>
          <w:rFonts w:ascii="Times New Roman" w:hAnsi="Times New Roman" w:cs="Times New Roman"/>
          <w:sz w:val="20"/>
          <w:szCs w:val="20"/>
        </w:rPr>
        <w:t xml:space="preserve"> D.</w:t>
      </w:r>
      <w:r w:rsidRPr="001B0772">
        <w:rPr>
          <w:rFonts w:ascii="Times New Roman" w:hAnsi="Times New Roman" w:cs="Times New Roman"/>
          <w:sz w:val="20"/>
          <w:szCs w:val="20"/>
        </w:rPr>
        <w:t xml:space="preserve">, Meng, X., Bowers, M. S., Batman, A. M., </w:t>
      </w:r>
      <w:proofErr w:type="spellStart"/>
      <w:r w:rsidRPr="001B0772">
        <w:rPr>
          <w:rFonts w:ascii="Times New Roman" w:hAnsi="Times New Roman" w:cs="Times New Roman"/>
          <w:sz w:val="20"/>
          <w:szCs w:val="20"/>
        </w:rPr>
        <w:t>Aliev</w:t>
      </w:r>
      <w:proofErr w:type="spellEnd"/>
      <w:r w:rsidRPr="001B0772">
        <w:rPr>
          <w:rFonts w:ascii="Times New Roman" w:hAnsi="Times New Roman" w:cs="Times New Roman"/>
          <w:sz w:val="20"/>
          <w:szCs w:val="20"/>
        </w:rPr>
        <w:t xml:space="preserve">, F. ... Miles, M. F. (2018). Glycogen synthase kinase 3 beta regulates ethanol consumption and is a risk factor for alcohol dependence. Neuropsychopharmacology. 0:1-11, </w:t>
      </w:r>
      <w:proofErr w:type="spellStart"/>
      <w:r w:rsidRPr="001B0772">
        <w:rPr>
          <w:rFonts w:ascii="Times New Roman" w:hAnsi="Times New Roman" w:cs="Times New Roman"/>
          <w:sz w:val="20"/>
          <w:szCs w:val="20"/>
        </w:rPr>
        <w:t>doi</w:t>
      </w:r>
      <w:proofErr w:type="spellEnd"/>
      <w:r w:rsidRPr="001B0772">
        <w:rPr>
          <w:rFonts w:ascii="Times New Roman" w:hAnsi="Times New Roman" w:cs="Times New Roman"/>
          <w:sz w:val="20"/>
          <w:szCs w:val="20"/>
        </w:rPr>
        <w:t>: 10.1038/s41386-018-0202-x</w:t>
      </w:r>
    </w:p>
    <w:p w:rsidR="00B058B8" w:rsidRPr="001B0772" w:rsidRDefault="00271824" w:rsidP="00B058B8">
      <w:pPr>
        <w:pStyle w:val="ListParagraph"/>
        <w:numPr>
          <w:ilvl w:val="0"/>
          <w:numId w:val="5"/>
        </w:numPr>
        <w:rPr>
          <w:rFonts w:ascii="Times New Roman" w:hAnsi="Times New Roman" w:cs="Times New Roman"/>
          <w:sz w:val="20"/>
          <w:szCs w:val="20"/>
        </w:rPr>
      </w:pPr>
      <w:proofErr w:type="spellStart"/>
      <w:r w:rsidRPr="001B0772">
        <w:rPr>
          <w:rFonts w:ascii="Times New Roman" w:hAnsi="Times New Roman" w:cs="Times New Roman"/>
          <w:sz w:val="20"/>
          <w:szCs w:val="20"/>
        </w:rPr>
        <w:t>Logrip</w:t>
      </w:r>
      <w:proofErr w:type="spellEnd"/>
      <w:r w:rsidRPr="001B0772">
        <w:rPr>
          <w:rFonts w:ascii="Times New Roman" w:hAnsi="Times New Roman" w:cs="Times New Roman"/>
          <w:sz w:val="20"/>
          <w:szCs w:val="20"/>
        </w:rPr>
        <w:t xml:space="preserve">, M. L., Barak, S., </w:t>
      </w:r>
      <w:proofErr w:type="spellStart"/>
      <w:r w:rsidRPr="001B0772">
        <w:rPr>
          <w:rFonts w:ascii="Times New Roman" w:hAnsi="Times New Roman" w:cs="Times New Roman"/>
          <w:sz w:val="20"/>
          <w:szCs w:val="20"/>
        </w:rPr>
        <w:t>Warnault</w:t>
      </w:r>
      <w:proofErr w:type="spellEnd"/>
      <w:r w:rsidRPr="001B0772">
        <w:rPr>
          <w:rFonts w:ascii="Times New Roman" w:hAnsi="Times New Roman" w:cs="Times New Roman"/>
          <w:sz w:val="20"/>
          <w:szCs w:val="20"/>
        </w:rPr>
        <w:t xml:space="preserve">, V., Ron, D. (2015). </w:t>
      </w:r>
      <w:proofErr w:type="spellStart"/>
      <w:r w:rsidRPr="001B0772">
        <w:rPr>
          <w:rFonts w:ascii="Times New Roman" w:hAnsi="Times New Roman" w:cs="Times New Roman"/>
          <w:sz w:val="20"/>
          <w:szCs w:val="20"/>
        </w:rPr>
        <w:t>Coritcostriatal</w:t>
      </w:r>
      <w:proofErr w:type="spellEnd"/>
      <w:r w:rsidRPr="001B0772">
        <w:rPr>
          <w:rFonts w:ascii="Times New Roman" w:hAnsi="Times New Roman" w:cs="Times New Roman"/>
          <w:sz w:val="20"/>
          <w:szCs w:val="20"/>
        </w:rPr>
        <w:t xml:space="preserve"> BDNF and alcohol addiction. 1628. 60-67.</w:t>
      </w:r>
    </w:p>
    <w:p w:rsidR="00577B99" w:rsidRPr="001B0772" w:rsidRDefault="00F31A91" w:rsidP="00B058B8">
      <w:pPr>
        <w:pStyle w:val="ListParagraph"/>
        <w:numPr>
          <w:ilvl w:val="0"/>
          <w:numId w:val="5"/>
        </w:numPr>
        <w:rPr>
          <w:rFonts w:ascii="Times New Roman" w:hAnsi="Times New Roman" w:cs="Times New Roman"/>
          <w:sz w:val="20"/>
          <w:szCs w:val="20"/>
        </w:rPr>
      </w:pPr>
      <w:r w:rsidRPr="001B0772">
        <w:rPr>
          <w:rFonts w:ascii="Times New Roman" w:hAnsi="Times New Roman" w:cs="Times New Roman"/>
          <w:sz w:val="20"/>
          <w:szCs w:val="20"/>
        </w:rPr>
        <w:t xml:space="preserve">van der </w:t>
      </w:r>
      <w:proofErr w:type="spellStart"/>
      <w:r w:rsidRPr="001B0772">
        <w:rPr>
          <w:rFonts w:ascii="Times New Roman" w:hAnsi="Times New Roman" w:cs="Times New Roman"/>
          <w:sz w:val="20"/>
          <w:szCs w:val="20"/>
        </w:rPr>
        <w:t>Vaart</w:t>
      </w:r>
      <w:proofErr w:type="spellEnd"/>
      <w:r w:rsidRPr="001B0772">
        <w:rPr>
          <w:rFonts w:ascii="Times New Roman" w:hAnsi="Times New Roman" w:cs="Times New Roman"/>
          <w:sz w:val="20"/>
          <w:szCs w:val="20"/>
        </w:rPr>
        <w:t xml:space="preserve">, A. D. (2018). </w:t>
      </w:r>
      <w:r w:rsidRPr="001B0772">
        <w:rPr>
          <w:rFonts w:ascii="Times New Roman" w:hAnsi="Times New Roman" w:cs="Times New Roman"/>
          <w:sz w:val="20"/>
          <w:szCs w:val="20"/>
        </w:rPr>
        <w:t>Molecular Brain Adaptations to Ethanol: Role of Glycogen Synthase Kinase-3 Beta in the Transition to Excessive Consumption</w:t>
      </w:r>
      <w:r w:rsidRPr="001B0772">
        <w:rPr>
          <w:rFonts w:ascii="Times New Roman" w:hAnsi="Times New Roman" w:cs="Times New Roman"/>
          <w:sz w:val="20"/>
          <w:szCs w:val="20"/>
        </w:rPr>
        <w:t>. (Doctoral dissertation). Retrieved from VCU Electronic Theses and Dissertations</w:t>
      </w:r>
      <w:r w:rsidR="00A148F9" w:rsidRPr="001B0772">
        <w:rPr>
          <w:rFonts w:ascii="Times New Roman" w:hAnsi="Times New Roman" w:cs="Times New Roman"/>
          <w:sz w:val="20"/>
          <w:szCs w:val="20"/>
        </w:rPr>
        <w:t xml:space="preserve"> (Number 5510).</w:t>
      </w:r>
    </w:p>
    <w:p w:rsidR="00433E95" w:rsidRPr="001B0772" w:rsidRDefault="00FC4E95" w:rsidP="00B058B8">
      <w:pPr>
        <w:pStyle w:val="ListParagraph"/>
        <w:numPr>
          <w:ilvl w:val="0"/>
          <w:numId w:val="5"/>
        </w:numPr>
        <w:rPr>
          <w:rFonts w:ascii="Times New Roman" w:hAnsi="Times New Roman" w:cs="Times New Roman"/>
          <w:sz w:val="20"/>
          <w:szCs w:val="20"/>
        </w:rPr>
      </w:pPr>
      <w:proofErr w:type="spellStart"/>
      <w:r w:rsidRPr="001B0772">
        <w:rPr>
          <w:rFonts w:ascii="Times New Roman" w:hAnsi="Times New Roman" w:cs="Times New Roman"/>
          <w:sz w:val="20"/>
          <w:szCs w:val="20"/>
        </w:rPr>
        <w:t>Warthen</w:t>
      </w:r>
      <w:proofErr w:type="spellEnd"/>
      <w:r w:rsidRPr="001B0772">
        <w:rPr>
          <w:rFonts w:ascii="Times New Roman" w:hAnsi="Times New Roman" w:cs="Times New Roman"/>
          <w:sz w:val="20"/>
          <w:szCs w:val="20"/>
        </w:rPr>
        <w:t xml:space="preserve">, D. M., Lambeth, P. S., </w:t>
      </w:r>
      <w:proofErr w:type="spellStart"/>
      <w:r w:rsidRPr="001B0772">
        <w:rPr>
          <w:rFonts w:ascii="Times New Roman" w:hAnsi="Times New Roman" w:cs="Times New Roman"/>
          <w:sz w:val="20"/>
          <w:szCs w:val="20"/>
        </w:rPr>
        <w:t>Ottolini</w:t>
      </w:r>
      <w:proofErr w:type="spellEnd"/>
      <w:r w:rsidRPr="001B0772">
        <w:rPr>
          <w:rFonts w:ascii="Times New Roman" w:hAnsi="Times New Roman" w:cs="Times New Roman"/>
          <w:sz w:val="20"/>
          <w:szCs w:val="20"/>
        </w:rPr>
        <w:t xml:space="preserve">, M., Shi, Y., Barker, B. S. ... Scott M. M. (2016). Activation of Pyramidal Neurons in Mouse Medial Prefrontal Cortex Enhances Food-Seeking Behavior While Reducing Impulsivity in the Absence of an Effect on Food Intake. Front </w:t>
      </w:r>
      <w:proofErr w:type="spellStart"/>
      <w:r w:rsidRPr="001B0772">
        <w:rPr>
          <w:rFonts w:ascii="Times New Roman" w:hAnsi="Times New Roman" w:cs="Times New Roman"/>
          <w:sz w:val="20"/>
          <w:szCs w:val="20"/>
        </w:rPr>
        <w:t>Behav</w:t>
      </w:r>
      <w:proofErr w:type="spellEnd"/>
      <w:r w:rsidRPr="001B0772">
        <w:rPr>
          <w:rFonts w:ascii="Times New Roman" w:hAnsi="Times New Roman" w:cs="Times New Roman"/>
          <w:sz w:val="20"/>
          <w:szCs w:val="20"/>
        </w:rPr>
        <w:t xml:space="preserve"> </w:t>
      </w:r>
      <w:proofErr w:type="spellStart"/>
      <w:r w:rsidRPr="001B0772">
        <w:rPr>
          <w:rFonts w:ascii="Times New Roman" w:hAnsi="Times New Roman" w:cs="Times New Roman"/>
          <w:sz w:val="20"/>
          <w:szCs w:val="20"/>
        </w:rPr>
        <w:t>Neurosci</w:t>
      </w:r>
      <w:proofErr w:type="spellEnd"/>
      <w:r w:rsidRPr="001B0772">
        <w:rPr>
          <w:rFonts w:ascii="Times New Roman" w:hAnsi="Times New Roman" w:cs="Times New Roman"/>
          <w:sz w:val="20"/>
          <w:szCs w:val="20"/>
        </w:rPr>
        <w:t xml:space="preserve"> 10, 63. doi:10.3389/fnbeh.2016.00063</w:t>
      </w:r>
    </w:p>
    <w:p w:rsidR="0020670D" w:rsidRPr="001B0772" w:rsidRDefault="0020670D" w:rsidP="0020670D">
      <w:pPr>
        <w:pStyle w:val="ListParagraph"/>
        <w:numPr>
          <w:ilvl w:val="0"/>
          <w:numId w:val="5"/>
        </w:numPr>
        <w:rPr>
          <w:rFonts w:ascii="Times New Roman" w:hAnsi="Times New Roman" w:cs="Times New Roman"/>
          <w:sz w:val="20"/>
          <w:szCs w:val="20"/>
        </w:rPr>
      </w:pPr>
      <w:proofErr w:type="spellStart"/>
      <w:r w:rsidRPr="001B0772">
        <w:rPr>
          <w:rFonts w:ascii="Times New Roman" w:hAnsi="Times New Roman" w:cs="Times New Roman"/>
          <w:sz w:val="20"/>
          <w:szCs w:val="20"/>
        </w:rPr>
        <w:t>Schnütgen</w:t>
      </w:r>
      <w:proofErr w:type="spellEnd"/>
      <w:r w:rsidRPr="001B0772">
        <w:rPr>
          <w:rFonts w:ascii="Times New Roman" w:hAnsi="Times New Roman" w:cs="Times New Roman"/>
          <w:sz w:val="20"/>
          <w:szCs w:val="20"/>
        </w:rPr>
        <w:t xml:space="preserve">, F., </w:t>
      </w:r>
      <w:proofErr w:type="spellStart"/>
      <w:r w:rsidRPr="001B0772">
        <w:rPr>
          <w:rFonts w:ascii="Times New Roman" w:hAnsi="Times New Roman" w:cs="Times New Roman"/>
          <w:sz w:val="20"/>
          <w:szCs w:val="20"/>
        </w:rPr>
        <w:t>Doerflinger</w:t>
      </w:r>
      <w:proofErr w:type="spellEnd"/>
      <w:r w:rsidRPr="001B0772">
        <w:rPr>
          <w:rFonts w:ascii="Times New Roman" w:hAnsi="Times New Roman" w:cs="Times New Roman"/>
          <w:sz w:val="20"/>
          <w:szCs w:val="20"/>
        </w:rPr>
        <w:t xml:space="preserve">, N., </w:t>
      </w:r>
      <w:proofErr w:type="spellStart"/>
      <w:r w:rsidRPr="001B0772">
        <w:rPr>
          <w:rFonts w:ascii="Times New Roman" w:hAnsi="Times New Roman" w:cs="Times New Roman"/>
          <w:sz w:val="20"/>
          <w:szCs w:val="20"/>
        </w:rPr>
        <w:t>Calléja</w:t>
      </w:r>
      <w:proofErr w:type="spellEnd"/>
      <w:r w:rsidRPr="001B0772">
        <w:rPr>
          <w:rFonts w:ascii="Times New Roman" w:hAnsi="Times New Roman" w:cs="Times New Roman"/>
          <w:sz w:val="20"/>
          <w:szCs w:val="20"/>
        </w:rPr>
        <w:t xml:space="preserve">, C., Wendling, O., </w:t>
      </w:r>
      <w:proofErr w:type="spellStart"/>
      <w:r w:rsidRPr="001B0772">
        <w:rPr>
          <w:rFonts w:ascii="Times New Roman" w:hAnsi="Times New Roman" w:cs="Times New Roman"/>
          <w:sz w:val="20"/>
          <w:szCs w:val="20"/>
        </w:rPr>
        <w:t>Chambon</w:t>
      </w:r>
      <w:proofErr w:type="spellEnd"/>
      <w:r w:rsidRPr="001B0772">
        <w:rPr>
          <w:rFonts w:ascii="Times New Roman" w:hAnsi="Times New Roman" w:cs="Times New Roman"/>
          <w:sz w:val="20"/>
          <w:szCs w:val="20"/>
        </w:rPr>
        <w:t xml:space="preserve">, P., </w:t>
      </w:r>
      <w:proofErr w:type="spellStart"/>
      <w:r w:rsidRPr="001B0772">
        <w:rPr>
          <w:rFonts w:ascii="Times New Roman" w:hAnsi="Times New Roman" w:cs="Times New Roman"/>
          <w:sz w:val="20"/>
          <w:szCs w:val="20"/>
        </w:rPr>
        <w:t>Ghyselinck</w:t>
      </w:r>
      <w:proofErr w:type="spellEnd"/>
      <w:r w:rsidRPr="001B0772">
        <w:rPr>
          <w:rFonts w:ascii="Times New Roman" w:hAnsi="Times New Roman" w:cs="Times New Roman"/>
          <w:sz w:val="20"/>
          <w:szCs w:val="20"/>
        </w:rPr>
        <w:t xml:space="preserve">, N. B. (2003). A directional strategy for monitoring </w:t>
      </w:r>
      <w:proofErr w:type="spellStart"/>
      <w:r w:rsidRPr="001B0772">
        <w:rPr>
          <w:rFonts w:ascii="Times New Roman" w:hAnsi="Times New Roman" w:cs="Times New Roman"/>
          <w:sz w:val="20"/>
          <w:szCs w:val="20"/>
        </w:rPr>
        <w:t>Cre</w:t>
      </w:r>
      <w:proofErr w:type="spellEnd"/>
      <w:r w:rsidRPr="001B0772">
        <w:rPr>
          <w:rFonts w:ascii="Times New Roman" w:hAnsi="Times New Roman" w:cs="Times New Roman"/>
          <w:sz w:val="20"/>
          <w:szCs w:val="20"/>
        </w:rPr>
        <w:t>-mediated recombination at the cellular level in the mouse. Nature Biotechnology. 21(5). 562. doi:10.1038/nbt811</w:t>
      </w:r>
    </w:p>
    <w:p w:rsidR="00577B99" w:rsidRPr="001B0772" w:rsidRDefault="00AB4776" w:rsidP="00AB4776">
      <w:pPr>
        <w:pStyle w:val="ListParagraph"/>
        <w:numPr>
          <w:ilvl w:val="0"/>
          <w:numId w:val="5"/>
        </w:numPr>
        <w:rPr>
          <w:rFonts w:ascii="Times New Roman" w:hAnsi="Times New Roman" w:cs="Times New Roman"/>
          <w:sz w:val="20"/>
          <w:szCs w:val="20"/>
        </w:rPr>
      </w:pPr>
      <w:r w:rsidRPr="001B0772">
        <w:rPr>
          <w:rFonts w:ascii="Times New Roman" w:hAnsi="Times New Roman" w:cs="Times New Roman"/>
          <w:sz w:val="20"/>
          <w:szCs w:val="20"/>
        </w:rPr>
        <w:t xml:space="preserve">Gibson, D. G. (2011). </w:t>
      </w:r>
      <w:r w:rsidRPr="001B0772">
        <w:rPr>
          <w:rFonts w:ascii="Times New Roman" w:hAnsi="Times New Roman" w:cs="Times New Roman"/>
          <w:sz w:val="20"/>
          <w:szCs w:val="20"/>
        </w:rPr>
        <w:t>Enzymatic Assembly of Overlapping</w:t>
      </w:r>
      <w:r w:rsidRPr="001B0772">
        <w:rPr>
          <w:rFonts w:ascii="Times New Roman" w:hAnsi="Times New Roman" w:cs="Times New Roman"/>
          <w:sz w:val="20"/>
          <w:szCs w:val="20"/>
        </w:rPr>
        <w:t xml:space="preserve"> </w:t>
      </w:r>
      <w:r w:rsidRPr="001B0772">
        <w:rPr>
          <w:rFonts w:ascii="Times New Roman" w:hAnsi="Times New Roman" w:cs="Times New Roman"/>
          <w:sz w:val="20"/>
          <w:szCs w:val="20"/>
        </w:rPr>
        <w:t>DNA Fragments</w:t>
      </w:r>
      <w:r w:rsidRPr="001B0772">
        <w:rPr>
          <w:rFonts w:ascii="Times New Roman" w:hAnsi="Times New Roman" w:cs="Times New Roman"/>
          <w:sz w:val="20"/>
          <w:szCs w:val="20"/>
        </w:rPr>
        <w:t>. Methods in Enzymology. 497, 349</w:t>
      </w:r>
      <w:r w:rsidRPr="001B0772">
        <w:rPr>
          <w:rFonts w:ascii="Times New Roman" w:hAnsi="Times New Roman" w:cs="Times New Roman"/>
          <w:sz w:val="20"/>
          <w:szCs w:val="20"/>
        </w:rPr>
        <w:t>–</w:t>
      </w:r>
      <w:r w:rsidRPr="001B0772">
        <w:rPr>
          <w:rFonts w:ascii="Times New Roman" w:hAnsi="Times New Roman" w:cs="Times New Roman"/>
          <w:sz w:val="20"/>
          <w:szCs w:val="20"/>
        </w:rPr>
        <w:t>361. doi</w:t>
      </w:r>
      <w:r w:rsidRPr="001B0772">
        <w:rPr>
          <w:rFonts w:ascii="Times New Roman" w:hAnsi="Times New Roman" w:cs="Times New Roman"/>
          <w:sz w:val="20"/>
          <w:szCs w:val="20"/>
        </w:rPr>
        <w:t>:</w:t>
      </w:r>
      <w:r w:rsidRPr="001B0772">
        <w:rPr>
          <w:rFonts w:ascii="Times New Roman" w:hAnsi="Times New Roman" w:cs="Times New Roman"/>
          <w:sz w:val="20"/>
          <w:szCs w:val="20"/>
        </w:rPr>
        <w:t>1</w:t>
      </w:r>
      <w:r w:rsidRPr="001B0772">
        <w:rPr>
          <w:rFonts w:ascii="Times New Roman" w:hAnsi="Times New Roman" w:cs="Times New Roman"/>
          <w:sz w:val="20"/>
          <w:szCs w:val="20"/>
        </w:rPr>
        <w:t>0.1016/B978-0-12-385120-8.00015-2</w:t>
      </w:r>
    </w:p>
    <w:p w:rsidR="00B058B8" w:rsidRPr="001B0772" w:rsidRDefault="002E7561" w:rsidP="00B058B8">
      <w:pPr>
        <w:pStyle w:val="ListParagraph"/>
        <w:numPr>
          <w:ilvl w:val="0"/>
          <w:numId w:val="5"/>
        </w:numPr>
        <w:rPr>
          <w:rFonts w:ascii="Times New Roman" w:hAnsi="Times New Roman" w:cs="Times New Roman"/>
          <w:sz w:val="20"/>
          <w:szCs w:val="20"/>
        </w:rPr>
      </w:pPr>
      <w:r w:rsidRPr="001B0772">
        <w:rPr>
          <w:rFonts w:ascii="Times New Roman" w:hAnsi="Times New Roman" w:cs="Times New Roman"/>
          <w:sz w:val="20"/>
          <w:szCs w:val="20"/>
        </w:rPr>
        <w:t xml:space="preserve">Andrews-Zwilling, Y., Gillespie, A. K., Kravitz, A. V., Nelson, A. B., </w:t>
      </w:r>
      <w:proofErr w:type="spellStart"/>
      <w:r w:rsidRPr="001B0772">
        <w:rPr>
          <w:rFonts w:ascii="Times New Roman" w:hAnsi="Times New Roman" w:cs="Times New Roman"/>
          <w:sz w:val="20"/>
          <w:szCs w:val="20"/>
        </w:rPr>
        <w:t>Devidze</w:t>
      </w:r>
      <w:proofErr w:type="spellEnd"/>
      <w:r w:rsidRPr="001B0772">
        <w:rPr>
          <w:rFonts w:ascii="Times New Roman" w:hAnsi="Times New Roman" w:cs="Times New Roman"/>
          <w:sz w:val="20"/>
          <w:szCs w:val="20"/>
        </w:rPr>
        <w:t>, N.</w:t>
      </w:r>
      <w:r w:rsidR="00AB4776" w:rsidRPr="001B0772">
        <w:rPr>
          <w:rFonts w:ascii="Times New Roman" w:hAnsi="Times New Roman" w:cs="Times New Roman"/>
          <w:sz w:val="20"/>
          <w:szCs w:val="20"/>
        </w:rPr>
        <w:t xml:space="preserve"> </w:t>
      </w:r>
      <w:r w:rsidRPr="001B0772">
        <w:rPr>
          <w:rFonts w:ascii="Times New Roman" w:hAnsi="Times New Roman" w:cs="Times New Roman"/>
          <w:sz w:val="20"/>
          <w:szCs w:val="20"/>
        </w:rPr>
        <w:t xml:space="preserve">... Huang, Y. (2012). Hilar GABAergic Interneuron Activity Controls Spatial Learning and Memory Retrieval. </w:t>
      </w:r>
      <w:proofErr w:type="spellStart"/>
      <w:r w:rsidRPr="001B0772">
        <w:rPr>
          <w:rFonts w:ascii="Times New Roman" w:hAnsi="Times New Roman" w:cs="Times New Roman"/>
          <w:sz w:val="20"/>
          <w:szCs w:val="20"/>
        </w:rPr>
        <w:t>PLoS</w:t>
      </w:r>
      <w:proofErr w:type="spellEnd"/>
      <w:r w:rsidRPr="001B0772">
        <w:rPr>
          <w:rFonts w:ascii="Times New Roman" w:hAnsi="Times New Roman" w:cs="Times New Roman"/>
          <w:sz w:val="20"/>
          <w:szCs w:val="20"/>
        </w:rPr>
        <w:t xml:space="preserve"> One. 7(7), e40555. doi:10.1371/journal.pone.0040555</w:t>
      </w:r>
    </w:p>
    <w:p w:rsidR="009516E6" w:rsidRPr="002E7561" w:rsidRDefault="009516E6" w:rsidP="009516E6">
      <w:pPr>
        <w:rPr>
          <w:rFonts w:ascii="Times New Roman" w:hAnsi="Times New Roman" w:cs="Times New Roman"/>
          <w:sz w:val="20"/>
          <w:szCs w:val="20"/>
        </w:rPr>
      </w:pPr>
      <w:r w:rsidRPr="002E7561">
        <w:rPr>
          <w:rFonts w:ascii="Times New Roman" w:hAnsi="Times New Roman" w:cs="Times New Roman"/>
          <w:sz w:val="20"/>
          <w:szCs w:val="20"/>
        </w:rPr>
        <w:t xml:space="preserve"> </w:t>
      </w:r>
    </w:p>
    <w:sectPr w:rsidR="009516E6" w:rsidRPr="002E7561" w:rsidSect="000936A5">
      <w:footerReference w:type="default" r:id="rId16"/>
      <w:headerReference w:type="firs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07C2" w:rsidRDefault="00C907C2" w:rsidP="001C64C1">
      <w:pPr>
        <w:spacing w:after="0" w:line="240" w:lineRule="auto"/>
      </w:pPr>
      <w:r>
        <w:separator/>
      </w:r>
    </w:p>
  </w:endnote>
  <w:endnote w:type="continuationSeparator" w:id="0">
    <w:p w:rsidR="00C907C2" w:rsidRDefault="00C907C2" w:rsidP="001C6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614034"/>
      <w:docPartObj>
        <w:docPartGallery w:val="Page Numbers (Bottom of Page)"/>
        <w:docPartUnique/>
      </w:docPartObj>
    </w:sdtPr>
    <w:sdtEndPr>
      <w:rPr>
        <w:noProof/>
      </w:rPr>
    </w:sdtEndPr>
    <w:sdtContent>
      <w:p w:rsidR="00A15267" w:rsidRDefault="00A152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15267" w:rsidRDefault="00A152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7378260"/>
      <w:docPartObj>
        <w:docPartGallery w:val="Page Numbers (Bottom of Page)"/>
        <w:docPartUnique/>
      </w:docPartObj>
    </w:sdtPr>
    <w:sdtEndPr>
      <w:rPr>
        <w:noProof/>
      </w:rPr>
    </w:sdtEndPr>
    <w:sdtContent>
      <w:p w:rsidR="00A15267" w:rsidRDefault="00A152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15267" w:rsidRDefault="00A152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07C2" w:rsidRDefault="00C907C2" w:rsidP="001C64C1">
      <w:pPr>
        <w:spacing w:after="0" w:line="240" w:lineRule="auto"/>
      </w:pPr>
      <w:r>
        <w:separator/>
      </w:r>
    </w:p>
  </w:footnote>
  <w:footnote w:type="continuationSeparator" w:id="0">
    <w:p w:rsidR="00C907C2" w:rsidRDefault="00C907C2" w:rsidP="001C64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20" w:rsidRDefault="00E20B20" w:rsidP="000936A5">
    <w:pPr>
      <w:pStyle w:val="Header"/>
      <w:jc w:val="right"/>
      <w:rPr>
        <w:rFonts w:ascii="Times New Roman" w:hAnsi="Times New Roman" w:cs="Times New Roman"/>
        <w:sz w:val="20"/>
        <w:szCs w:val="20"/>
      </w:rPr>
    </w:pPr>
    <w:r>
      <w:rPr>
        <w:rFonts w:ascii="Times New Roman" w:hAnsi="Times New Roman" w:cs="Times New Roman"/>
        <w:sz w:val="20"/>
        <w:szCs w:val="20"/>
      </w:rPr>
      <w:t>Dalton Huey</w:t>
    </w:r>
  </w:p>
  <w:p w:rsidR="00A15267" w:rsidRPr="001C64C1" w:rsidRDefault="00A15267" w:rsidP="000936A5">
    <w:pPr>
      <w:pStyle w:val="Header"/>
      <w:jc w:val="right"/>
      <w:rPr>
        <w:rFonts w:ascii="Times New Roman" w:hAnsi="Times New Roman" w:cs="Times New Roman"/>
        <w:sz w:val="20"/>
        <w:szCs w:val="20"/>
      </w:rPr>
    </w:pPr>
    <w:r w:rsidRPr="001C64C1">
      <w:rPr>
        <w:rFonts w:ascii="Times New Roman" w:hAnsi="Times New Roman" w:cs="Times New Roman"/>
        <w:sz w:val="20"/>
        <w:szCs w:val="20"/>
      </w:rPr>
      <w:t>(25 November, 2018)</w:t>
    </w:r>
  </w:p>
  <w:p w:rsidR="00A15267" w:rsidRDefault="00A152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B1CFB"/>
    <w:multiLevelType w:val="hybridMultilevel"/>
    <w:tmpl w:val="F1F87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896E6A"/>
    <w:multiLevelType w:val="hybridMultilevel"/>
    <w:tmpl w:val="88DA8216"/>
    <w:lvl w:ilvl="0" w:tplc="B2CCD2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E24B99"/>
    <w:multiLevelType w:val="hybridMultilevel"/>
    <w:tmpl w:val="DD0CC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1614BE"/>
    <w:multiLevelType w:val="hybridMultilevel"/>
    <w:tmpl w:val="AC6C2E8C"/>
    <w:lvl w:ilvl="0" w:tplc="A79C97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AA1317"/>
    <w:multiLevelType w:val="hybridMultilevel"/>
    <w:tmpl w:val="58181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6E4"/>
    <w:rsid w:val="000433F6"/>
    <w:rsid w:val="000936A5"/>
    <w:rsid w:val="000C6080"/>
    <w:rsid w:val="000D0B24"/>
    <w:rsid w:val="000E7D8A"/>
    <w:rsid w:val="00124276"/>
    <w:rsid w:val="00126CC0"/>
    <w:rsid w:val="0015067D"/>
    <w:rsid w:val="00162084"/>
    <w:rsid w:val="00166C93"/>
    <w:rsid w:val="00180424"/>
    <w:rsid w:val="00182A45"/>
    <w:rsid w:val="001945CD"/>
    <w:rsid w:val="001B0772"/>
    <w:rsid w:val="001B499F"/>
    <w:rsid w:val="001B5745"/>
    <w:rsid w:val="001C5247"/>
    <w:rsid w:val="001C64C1"/>
    <w:rsid w:val="001E110C"/>
    <w:rsid w:val="001F0D03"/>
    <w:rsid w:val="0020670D"/>
    <w:rsid w:val="00211050"/>
    <w:rsid w:val="00225326"/>
    <w:rsid w:val="0022622C"/>
    <w:rsid w:val="00226B66"/>
    <w:rsid w:val="00226F94"/>
    <w:rsid w:val="00244207"/>
    <w:rsid w:val="002546D3"/>
    <w:rsid w:val="00271824"/>
    <w:rsid w:val="00293B88"/>
    <w:rsid w:val="0029735C"/>
    <w:rsid w:val="002B430B"/>
    <w:rsid w:val="002E31CE"/>
    <w:rsid w:val="002E7561"/>
    <w:rsid w:val="002F0FF1"/>
    <w:rsid w:val="00317856"/>
    <w:rsid w:val="00320D12"/>
    <w:rsid w:val="00322441"/>
    <w:rsid w:val="00337742"/>
    <w:rsid w:val="003427DB"/>
    <w:rsid w:val="003D7358"/>
    <w:rsid w:val="00400982"/>
    <w:rsid w:val="00402916"/>
    <w:rsid w:val="00422D92"/>
    <w:rsid w:val="00433E95"/>
    <w:rsid w:val="0043457D"/>
    <w:rsid w:val="00464799"/>
    <w:rsid w:val="004870F8"/>
    <w:rsid w:val="004A60DA"/>
    <w:rsid w:val="005006FA"/>
    <w:rsid w:val="005046E4"/>
    <w:rsid w:val="00505FE1"/>
    <w:rsid w:val="005267AB"/>
    <w:rsid w:val="0055535C"/>
    <w:rsid w:val="00577B99"/>
    <w:rsid w:val="00586759"/>
    <w:rsid w:val="005C6684"/>
    <w:rsid w:val="005D573C"/>
    <w:rsid w:val="0060169A"/>
    <w:rsid w:val="00610BFA"/>
    <w:rsid w:val="006168F7"/>
    <w:rsid w:val="00677C63"/>
    <w:rsid w:val="006B1D6E"/>
    <w:rsid w:val="006B6CFB"/>
    <w:rsid w:val="006D1753"/>
    <w:rsid w:val="006E7DA8"/>
    <w:rsid w:val="007010AC"/>
    <w:rsid w:val="0071089A"/>
    <w:rsid w:val="0074067C"/>
    <w:rsid w:val="00747A61"/>
    <w:rsid w:val="007508E1"/>
    <w:rsid w:val="0077654C"/>
    <w:rsid w:val="007B4421"/>
    <w:rsid w:val="007B7F99"/>
    <w:rsid w:val="007C03F8"/>
    <w:rsid w:val="007D1E60"/>
    <w:rsid w:val="007D40E1"/>
    <w:rsid w:val="007F58C2"/>
    <w:rsid w:val="0080125F"/>
    <w:rsid w:val="00804B7E"/>
    <w:rsid w:val="00807E53"/>
    <w:rsid w:val="00814488"/>
    <w:rsid w:val="00836889"/>
    <w:rsid w:val="0084366A"/>
    <w:rsid w:val="00847E27"/>
    <w:rsid w:val="00850234"/>
    <w:rsid w:val="008620C0"/>
    <w:rsid w:val="00863A1E"/>
    <w:rsid w:val="00872276"/>
    <w:rsid w:val="008753EF"/>
    <w:rsid w:val="00895C2B"/>
    <w:rsid w:val="00896D6E"/>
    <w:rsid w:val="008970B1"/>
    <w:rsid w:val="008E7904"/>
    <w:rsid w:val="00903120"/>
    <w:rsid w:val="00922078"/>
    <w:rsid w:val="00946A82"/>
    <w:rsid w:val="009516E6"/>
    <w:rsid w:val="0096032E"/>
    <w:rsid w:val="00962953"/>
    <w:rsid w:val="009847BA"/>
    <w:rsid w:val="00995496"/>
    <w:rsid w:val="009A241B"/>
    <w:rsid w:val="009A3D0C"/>
    <w:rsid w:val="009D193B"/>
    <w:rsid w:val="009E466D"/>
    <w:rsid w:val="00A11AEF"/>
    <w:rsid w:val="00A148F9"/>
    <w:rsid w:val="00A15267"/>
    <w:rsid w:val="00A223A6"/>
    <w:rsid w:val="00A54F6F"/>
    <w:rsid w:val="00A906FB"/>
    <w:rsid w:val="00AA2965"/>
    <w:rsid w:val="00AB4776"/>
    <w:rsid w:val="00AE1DA9"/>
    <w:rsid w:val="00B058B8"/>
    <w:rsid w:val="00B26FD6"/>
    <w:rsid w:val="00B441C7"/>
    <w:rsid w:val="00B63FC4"/>
    <w:rsid w:val="00B7785D"/>
    <w:rsid w:val="00B829F2"/>
    <w:rsid w:val="00BA6164"/>
    <w:rsid w:val="00BD3F5F"/>
    <w:rsid w:val="00C16786"/>
    <w:rsid w:val="00C51A51"/>
    <w:rsid w:val="00C545FF"/>
    <w:rsid w:val="00C62FC0"/>
    <w:rsid w:val="00C71DA2"/>
    <w:rsid w:val="00C74F4A"/>
    <w:rsid w:val="00C76BEF"/>
    <w:rsid w:val="00C907C2"/>
    <w:rsid w:val="00CA69B3"/>
    <w:rsid w:val="00CF57D4"/>
    <w:rsid w:val="00CF685C"/>
    <w:rsid w:val="00CF6B14"/>
    <w:rsid w:val="00CF7B77"/>
    <w:rsid w:val="00D07ED7"/>
    <w:rsid w:val="00D27BD9"/>
    <w:rsid w:val="00D30A0D"/>
    <w:rsid w:val="00D65E10"/>
    <w:rsid w:val="00D80E14"/>
    <w:rsid w:val="00D86C6C"/>
    <w:rsid w:val="00D8784A"/>
    <w:rsid w:val="00E20B20"/>
    <w:rsid w:val="00E32E72"/>
    <w:rsid w:val="00E37C5C"/>
    <w:rsid w:val="00E70C07"/>
    <w:rsid w:val="00E748E9"/>
    <w:rsid w:val="00E95B8C"/>
    <w:rsid w:val="00EA1740"/>
    <w:rsid w:val="00EB3EA7"/>
    <w:rsid w:val="00EB5CEE"/>
    <w:rsid w:val="00EC3AFB"/>
    <w:rsid w:val="00EE0FFE"/>
    <w:rsid w:val="00EF1D17"/>
    <w:rsid w:val="00F06515"/>
    <w:rsid w:val="00F156CF"/>
    <w:rsid w:val="00F3059D"/>
    <w:rsid w:val="00F31A91"/>
    <w:rsid w:val="00F4330B"/>
    <w:rsid w:val="00F53A17"/>
    <w:rsid w:val="00F609A0"/>
    <w:rsid w:val="00F726F8"/>
    <w:rsid w:val="00F84AB1"/>
    <w:rsid w:val="00FC4E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BE662"/>
  <w15:chartTrackingRefBased/>
  <w15:docId w15:val="{2D53CFD3-4B23-4127-B647-57D9A97BC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2D92"/>
    <w:pPr>
      <w:ind w:left="720"/>
      <w:contextualSpacing/>
    </w:pPr>
  </w:style>
  <w:style w:type="paragraph" w:styleId="Header">
    <w:name w:val="header"/>
    <w:basedOn w:val="Normal"/>
    <w:link w:val="HeaderChar"/>
    <w:uiPriority w:val="99"/>
    <w:unhideWhenUsed/>
    <w:rsid w:val="001C64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4C1"/>
  </w:style>
  <w:style w:type="paragraph" w:styleId="Footer">
    <w:name w:val="footer"/>
    <w:basedOn w:val="Normal"/>
    <w:link w:val="FooterChar"/>
    <w:uiPriority w:val="99"/>
    <w:unhideWhenUsed/>
    <w:rsid w:val="001C64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4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2039</Words>
  <Characters>11626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Dalton Jun-da Huey</dc:creator>
  <cp:keywords/>
  <dc:description/>
  <cp:lastModifiedBy>Dalton Jun-da Huey</cp:lastModifiedBy>
  <cp:revision>113</cp:revision>
  <dcterms:created xsi:type="dcterms:W3CDTF">2018-11-24T05:27:00Z</dcterms:created>
  <dcterms:modified xsi:type="dcterms:W3CDTF">2018-11-25T09:55:00Z</dcterms:modified>
</cp:coreProperties>
</file>