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0E64" w14:textId="69731FAF" w:rsidR="00A24262" w:rsidRDefault="00416E84" w:rsidP="007A6FFB">
      <w:pPr>
        <w:jc w:val="center"/>
        <w:rPr>
          <w:rFonts w:ascii="Times New Roman" w:hAnsi="Times New Roman" w:cs="Times New Roman"/>
        </w:rPr>
      </w:pPr>
      <w:r w:rsidRPr="00416E84">
        <w:rPr>
          <w:rFonts w:ascii="Times New Roman" w:hAnsi="Times New Roman" w:cs="Times New Roman"/>
        </w:rPr>
        <w:t>AEG-1 alters methylation status of IGFBP7 promoter via activation of the Wnt/β-catenin signaling pathway in HCC</w:t>
      </w:r>
    </w:p>
    <w:p w14:paraId="444095D2" w14:textId="77777777" w:rsidR="00142944" w:rsidRDefault="00142944" w:rsidP="007A6FFB">
      <w:pPr>
        <w:jc w:val="center"/>
        <w:rPr>
          <w:rFonts w:ascii="Times New Roman" w:hAnsi="Times New Roman" w:cs="Times New Roman"/>
        </w:rPr>
      </w:pPr>
    </w:p>
    <w:p w14:paraId="464DA5E3" w14:textId="007C8680" w:rsidR="00AC22A2" w:rsidRDefault="00AC22A2" w:rsidP="00AC22A2">
      <w:pPr>
        <w:rPr>
          <w:rFonts w:ascii="Times New Roman" w:hAnsi="Times New Roman" w:cs="Times New Roman"/>
        </w:rPr>
      </w:pPr>
      <w:r>
        <w:rPr>
          <w:rFonts w:ascii="Times New Roman" w:hAnsi="Times New Roman" w:cs="Times New Roman"/>
        </w:rPr>
        <w:t xml:space="preserve">**will add figures and in-text references – did not add </w:t>
      </w:r>
      <w:r w:rsidR="00142944">
        <w:rPr>
          <w:rFonts w:ascii="Times New Roman" w:hAnsi="Times New Roman" w:cs="Times New Roman"/>
        </w:rPr>
        <w:t>to</w:t>
      </w:r>
      <w:r>
        <w:rPr>
          <w:rFonts w:ascii="Times New Roman" w:hAnsi="Times New Roman" w:cs="Times New Roman"/>
        </w:rPr>
        <w:t xml:space="preserve"> this draft due to lack of time**</w:t>
      </w:r>
    </w:p>
    <w:p w14:paraId="3957CEB1" w14:textId="77777777" w:rsidR="00AC22A2" w:rsidRDefault="00AC22A2" w:rsidP="00AC22A2">
      <w:pPr>
        <w:rPr>
          <w:rFonts w:ascii="Times New Roman" w:hAnsi="Times New Roman" w:cs="Times New Roman"/>
        </w:rPr>
      </w:pPr>
    </w:p>
    <w:p w14:paraId="1B1F0654" w14:textId="18192320" w:rsidR="00C30A88" w:rsidRDefault="007A6FFB" w:rsidP="00C30A88">
      <w:pPr>
        <w:pStyle w:val="ListParagraph"/>
        <w:numPr>
          <w:ilvl w:val="0"/>
          <w:numId w:val="2"/>
        </w:numPr>
        <w:rPr>
          <w:rFonts w:ascii="Times New Roman" w:hAnsi="Times New Roman" w:cs="Times New Roman"/>
          <w:b/>
        </w:rPr>
      </w:pPr>
      <w:r w:rsidRPr="007A6FFB">
        <w:rPr>
          <w:rFonts w:ascii="Times New Roman" w:hAnsi="Times New Roman" w:cs="Times New Roman"/>
          <w:b/>
        </w:rPr>
        <w:t>Introduction</w:t>
      </w:r>
    </w:p>
    <w:p w14:paraId="17654F0E" w14:textId="77777777" w:rsidR="00C30A88" w:rsidRDefault="00C30A88" w:rsidP="00C30A88">
      <w:pPr>
        <w:rPr>
          <w:rFonts w:ascii="Times New Roman" w:hAnsi="Times New Roman" w:cs="Times New Roman"/>
          <w:b/>
        </w:rPr>
      </w:pPr>
      <w:bookmarkStart w:id="0" w:name="_GoBack"/>
      <w:bookmarkEnd w:id="0"/>
    </w:p>
    <w:p w14:paraId="1E2A6439" w14:textId="4405AB82" w:rsidR="00C30A88" w:rsidRDefault="00C30A88" w:rsidP="00F207A5">
      <w:pPr>
        <w:ind w:firstLine="720"/>
        <w:rPr>
          <w:rFonts w:ascii="Times New Roman" w:hAnsi="Times New Roman" w:cs="Times New Roman"/>
        </w:rPr>
      </w:pPr>
      <w:r>
        <w:rPr>
          <w:rFonts w:ascii="Times New Roman" w:hAnsi="Times New Roman" w:cs="Times New Roman"/>
        </w:rPr>
        <w:t xml:space="preserve">Hepatocellular carcinoma (HCC) is a common malignancy of the liver, where </w:t>
      </w:r>
      <w:r w:rsidR="00BF7083">
        <w:rPr>
          <w:rFonts w:ascii="Times New Roman" w:hAnsi="Times New Roman" w:cs="Times New Roman"/>
        </w:rPr>
        <w:t xml:space="preserve">it </w:t>
      </w:r>
      <w:r w:rsidR="007C5AEF">
        <w:rPr>
          <w:rFonts w:ascii="Times New Roman" w:hAnsi="Times New Roman" w:cs="Times New Roman"/>
        </w:rPr>
        <w:t xml:space="preserve">develops due to </w:t>
      </w:r>
      <w:r w:rsidR="00BF7083">
        <w:rPr>
          <w:rFonts w:ascii="Times New Roman" w:hAnsi="Times New Roman" w:cs="Times New Roman"/>
        </w:rPr>
        <w:t>mutations that cause the cells to increase in replication and sidestep apoptosis</w:t>
      </w:r>
      <w:r>
        <w:rPr>
          <w:rFonts w:ascii="Times New Roman" w:hAnsi="Times New Roman" w:cs="Times New Roman"/>
        </w:rPr>
        <w:t xml:space="preserve">. In regard to treatments for HCC, surgery can </w:t>
      </w:r>
      <w:r w:rsidR="0016240D">
        <w:rPr>
          <w:rFonts w:ascii="Times New Roman" w:hAnsi="Times New Roman" w:cs="Times New Roman"/>
        </w:rPr>
        <w:t xml:space="preserve">be a major option, however less than one-third of </w:t>
      </w:r>
      <w:r>
        <w:rPr>
          <w:rFonts w:ascii="Times New Roman" w:hAnsi="Times New Roman" w:cs="Times New Roman"/>
        </w:rPr>
        <w:t xml:space="preserve">patients can qualify as surgical candidates’ due to various limiting factors. So, in many cases there is not an effective therapy to different HCC cases. However, insulin-like growth factor binding protein 7 (IGFBP7) is a secreted protein consisting of two growth factors known as IGF-I and IGF-II along with their corresponding receptors. IGFBP7 has been known to play major roles in growth, differentiation, and proliferation and it displays potential tumor suppressive activity and downregulation as the tumor progresses. </w:t>
      </w:r>
      <w:r w:rsidR="00436CA7">
        <w:rPr>
          <w:rFonts w:ascii="Times New Roman" w:hAnsi="Times New Roman" w:cs="Times New Roman"/>
        </w:rPr>
        <w:t>Although this possible tumor suppressor exists,</w:t>
      </w:r>
      <w:r w:rsidR="00CD1D24">
        <w:rPr>
          <w:rFonts w:ascii="Times New Roman" w:hAnsi="Times New Roman" w:cs="Times New Roman"/>
        </w:rPr>
        <w:t xml:space="preserve"> </w:t>
      </w:r>
      <w:r w:rsidR="0003466C">
        <w:rPr>
          <w:rFonts w:ascii="Times New Roman" w:hAnsi="Times New Roman" w:cs="Times New Roman"/>
        </w:rPr>
        <w:t>the malignancy of HCC continues due to the presence of astrocyte elevated gene-1 (AEG1)</w:t>
      </w:r>
      <w:r w:rsidR="00D717F3">
        <w:rPr>
          <w:rFonts w:ascii="Times New Roman" w:hAnsi="Times New Roman" w:cs="Times New Roman"/>
        </w:rPr>
        <w:t xml:space="preserve"> which acts as an oncogene and helps with progression and development of HCC.</w:t>
      </w:r>
    </w:p>
    <w:p w14:paraId="7EAEC09D" w14:textId="77777777" w:rsidR="00F66C55" w:rsidRDefault="00F66C55" w:rsidP="00F66C55">
      <w:pPr>
        <w:ind w:firstLine="720"/>
        <w:rPr>
          <w:rFonts w:ascii="Times New Roman" w:hAnsi="Times New Roman" w:cs="Times New Roman"/>
        </w:rPr>
      </w:pPr>
    </w:p>
    <w:p w14:paraId="710FF5FA" w14:textId="1CE82454" w:rsidR="007E20FF" w:rsidRDefault="00E90384" w:rsidP="007E20FF">
      <w:pPr>
        <w:ind w:firstLine="720"/>
        <w:rPr>
          <w:rFonts w:ascii="Times New Roman" w:hAnsi="Times New Roman" w:cs="Times New Roman"/>
        </w:rPr>
      </w:pPr>
      <w:r>
        <w:rPr>
          <w:rFonts w:ascii="Times New Roman" w:hAnsi="Times New Roman" w:cs="Times New Roman"/>
        </w:rPr>
        <w:t xml:space="preserve">AEG1 </w:t>
      </w:r>
      <w:r w:rsidR="006B5E8D">
        <w:rPr>
          <w:rFonts w:ascii="Times New Roman" w:hAnsi="Times New Roman" w:cs="Times New Roman"/>
        </w:rPr>
        <w:t xml:space="preserve">is known as </w:t>
      </w:r>
      <w:r w:rsidR="003D1D79">
        <w:rPr>
          <w:rFonts w:ascii="Times New Roman" w:hAnsi="Times New Roman" w:cs="Times New Roman"/>
        </w:rPr>
        <w:t xml:space="preserve">a mediator of tumor malignancy and has been regarded as a key conversing point in the network of oncogenic signaling pathways. Previous studies demonstrate that AEG1 was significantly overexpressed in various malignant cells and plays a major role in tumorigenesis, proliferation, invasion and metastasis. The oncogene is located in 8q22 and this region is intensified among </w:t>
      </w:r>
      <w:r w:rsidR="00D67C44">
        <w:rPr>
          <w:rFonts w:ascii="Times New Roman" w:hAnsi="Times New Roman" w:cs="Times New Roman"/>
        </w:rPr>
        <w:t>multiple cancers, including HCC; also, nearly 90% of HCC patients display the overexpression of this oncogene. Further studies have made the connection between IGFBP7 and AEG1, where IGFBP7 is one of the most downregulated genes via overexpression of AEG1.</w:t>
      </w:r>
      <w:r w:rsidR="003855D0">
        <w:rPr>
          <w:rFonts w:ascii="Times New Roman" w:hAnsi="Times New Roman" w:cs="Times New Roman"/>
        </w:rPr>
        <w:t xml:space="preserve"> </w:t>
      </w:r>
      <w:r w:rsidR="00B60768">
        <w:rPr>
          <w:rFonts w:ascii="Times New Roman" w:hAnsi="Times New Roman" w:cs="Times New Roman"/>
        </w:rPr>
        <w:t xml:space="preserve">The overexpression of AEG1 can be accounted for due to a number of pathways, including MAPK, P13K/Akt/mTOR pathway, NF –kB pathway, and the </w:t>
      </w:r>
      <w:r w:rsidR="00B60768" w:rsidRPr="00416E84">
        <w:rPr>
          <w:rFonts w:ascii="Times New Roman" w:hAnsi="Times New Roman" w:cs="Times New Roman"/>
        </w:rPr>
        <w:t>Wnt/β-catenin</w:t>
      </w:r>
      <w:r w:rsidR="00B60768">
        <w:rPr>
          <w:rFonts w:ascii="Times New Roman" w:hAnsi="Times New Roman" w:cs="Times New Roman"/>
        </w:rPr>
        <w:t xml:space="preserve"> signaling pathway. </w:t>
      </w:r>
      <w:r w:rsidR="00516767">
        <w:rPr>
          <w:rFonts w:ascii="Times New Roman" w:hAnsi="Times New Roman" w:cs="Times New Roman"/>
        </w:rPr>
        <w:t>These pathways can be used in different types of HCC, in this case</w:t>
      </w:r>
      <w:r w:rsidR="00481D2C">
        <w:rPr>
          <w:rFonts w:ascii="Times New Roman" w:hAnsi="Times New Roman" w:cs="Times New Roman"/>
        </w:rPr>
        <w:t>, the Wnt signaling pathway will be focused on due to its close association with various tumor developments and its roles in proliferation and invasion.</w:t>
      </w:r>
      <w:r w:rsidR="000B0D00">
        <w:rPr>
          <w:rFonts w:ascii="Times New Roman" w:hAnsi="Times New Roman" w:cs="Times New Roman"/>
        </w:rPr>
        <w:t xml:space="preserve"> Once this pathway is activated by AEG1, </w:t>
      </w:r>
      <w:r w:rsidR="00843445">
        <w:rPr>
          <w:rFonts w:ascii="Times New Roman" w:hAnsi="Times New Roman" w:cs="Times New Roman"/>
        </w:rPr>
        <w:t>an oncogenic transcription factor, c-Myc</w:t>
      </w:r>
      <w:r w:rsidR="000B0D00">
        <w:rPr>
          <w:rFonts w:ascii="Times New Roman" w:hAnsi="Times New Roman" w:cs="Times New Roman"/>
        </w:rPr>
        <w:t xml:space="preserve"> is induced</w:t>
      </w:r>
      <w:r w:rsidR="00843445">
        <w:rPr>
          <w:rFonts w:ascii="Times New Roman" w:hAnsi="Times New Roman" w:cs="Times New Roman"/>
        </w:rPr>
        <w:t>, causing for increased hepatocarcinogenesis.</w:t>
      </w:r>
    </w:p>
    <w:p w14:paraId="0708BAC9" w14:textId="77777777" w:rsidR="007E20FF" w:rsidRDefault="007E20FF" w:rsidP="007E20FF">
      <w:pPr>
        <w:ind w:firstLine="720"/>
        <w:rPr>
          <w:rFonts w:ascii="Times New Roman" w:hAnsi="Times New Roman" w:cs="Times New Roman"/>
        </w:rPr>
      </w:pPr>
    </w:p>
    <w:p w14:paraId="74F262FE" w14:textId="74BB67DB" w:rsidR="007E20FF" w:rsidRDefault="007E20FF" w:rsidP="007E20FF">
      <w:pPr>
        <w:ind w:firstLine="720"/>
        <w:rPr>
          <w:rFonts w:ascii="Times New Roman" w:hAnsi="Times New Roman" w:cs="Times New Roman"/>
          <w:u w:val="single"/>
        </w:rPr>
      </w:pPr>
      <w:r w:rsidRPr="007E20FF">
        <w:rPr>
          <w:rFonts w:ascii="Times New Roman" w:hAnsi="Times New Roman" w:cs="Times New Roman"/>
          <w:u w:val="single"/>
        </w:rPr>
        <w:t>I.A. Wnt/β</w:t>
      </w:r>
      <w:r>
        <w:rPr>
          <w:rFonts w:ascii="Times New Roman" w:hAnsi="Times New Roman" w:cs="Times New Roman"/>
          <w:u w:val="single"/>
        </w:rPr>
        <w:t>-catenin Signaling Pa</w:t>
      </w:r>
      <w:r w:rsidRPr="007E20FF">
        <w:rPr>
          <w:rFonts w:ascii="Times New Roman" w:hAnsi="Times New Roman" w:cs="Times New Roman"/>
          <w:u w:val="single"/>
        </w:rPr>
        <w:t>thway</w:t>
      </w:r>
    </w:p>
    <w:p w14:paraId="2AB4BE94" w14:textId="77777777" w:rsidR="006C3F82" w:rsidRDefault="006C3F82" w:rsidP="007E20FF">
      <w:pPr>
        <w:ind w:firstLine="720"/>
        <w:rPr>
          <w:rFonts w:ascii="Times New Roman" w:hAnsi="Times New Roman" w:cs="Times New Roman"/>
          <w:u w:val="single"/>
        </w:rPr>
      </w:pPr>
    </w:p>
    <w:p w14:paraId="73001086" w14:textId="147CA933" w:rsidR="006C3F82" w:rsidRDefault="0032256D" w:rsidP="002208D2">
      <w:pPr>
        <w:ind w:firstLine="720"/>
        <w:rPr>
          <w:rFonts w:ascii="Times New Roman" w:hAnsi="Times New Roman" w:cs="Times New Roman"/>
        </w:rPr>
      </w:pPr>
      <w:r>
        <w:rPr>
          <w:rFonts w:ascii="Times New Roman" w:hAnsi="Times New Roman" w:cs="Times New Roman"/>
        </w:rPr>
        <w:t>The Wnt signaling pathway</w:t>
      </w:r>
      <w:r w:rsidR="00D90BB2">
        <w:rPr>
          <w:rFonts w:ascii="Times New Roman" w:hAnsi="Times New Roman" w:cs="Times New Roman"/>
        </w:rPr>
        <w:t xml:space="preserve"> affects the activated site of multiple effector molecules downstream.</w:t>
      </w:r>
      <w:r w:rsidR="002208D2">
        <w:rPr>
          <w:rFonts w:ascii="Times New Roman" w:hAnsi="Times New Roman" w:cs="Times New Roman"/>
        </w:rPr>
        <w:t xml:space="preserve"> </w:t>
      </w:r>
      <w:r w:rsidR="002208D2" w:rsidRPr="00416E84">
        <w:rPr>
          <w:rFonts w:ascii="Times New Roman" w:hAnsi="Times New Roman" w:cs="Times New Roman"/>
        </w:rPr>
        <w:t>β-catenin</w:t>
      </w:r>
      <w:r w:rsidR="002208D2">
        <w:rPr>
          <w:rFonts w:ascii="Times New Roman" w:hAnsi="Times New Roman" w:cs="Times New Roman"/>
        </w:rPr>
        <w:t xml:space="preserve"> is the main downstream effector of this signaling pathway. When the pathway is activated, the </w:t>
      </w:r>
      <w:r w:rsidR="002208D2" w:rsidRPr="00416E84">
        <w:rPr>
          <w:rFonts w:ascii="Times New Roman" w:hAnsi="Times New Roman" w:cs="Times New Roman"/>
        </w:rPr>
        <w:t>β-catenin</w:t>
      </w:r>
      <w:r w:rsidR="002208D2">
        <w:rPr>
          <w:rFonts w:ascii="Times New Roman" w:hAnsi="Times New Roman" w:cs="Times New Roman"/>
        </w:rPr>
        <w:t xml:space="preserve"> </w:t>
      </w:r>
      <w:r w:rsidR="009B218E">
        <w:rPr>
          <w:rFonts w:ascii="Times New Roman" w:hAnsi="Times New Roman" w:cs="Times New Roman"/>
        </w:rPr>
        <w:t>collects in the cytosol at high levels, binds to T-cell factor/lymphoid enhancer factors</w:t>
      </w:r>
      <w:r w:rsidR="00B965CF">
        <w:rPr>
          <w:rFonts w:ascii="Times New Roman" w:hAnsi="Times New Roman" w:cs="Times New Roman"/>
        </w:rPr>
        <w:t>, and shifted to the nucleus. By shuttling to the nucleus, target genes including MMP9, cyclin D1, and c-M</w:t>
      </w:r>
      <w:r w:rsidR="00814338">
        <w:rPr>
          <w:rFonts w:ascii="Times New Roman" w:hAnsi="Times New Roman" w:cs="Times New Roman"/>
        </w:rPr>
        <w:t>yc, are expressed. Further, the</w:t>
      </w:r>
      <w:r w:rsidR="00B965CF">
        <w:rPr>
          <w:rFonts w:ascii="Times New Roman" w:hAnsi="Times New Roman" w:cs="Times New Roman"/>
        </w:rPr>
        <w:t xml:space="preserve"> high level of </w:t>
      </w:r>
      <w:r w:rsidR="00B965CF" w:rsidRPr="00416E84">
        <w:rPr>
          <w:rFonts w:ascii="Times New Roman" w:hAnsi="Times New Roman" w:cs="Times New Roman"/>
        </w:rPr>
        <w:t>β-catenin</w:t>
      </w:r>
      <w:r w:rsidR="00B965CF">
        <w:rPr>
          <w:rFonts w:ascii="Times New Roman" w:hAnsi="Times New Roman" w:cs="Times New Roman"/>
        </w:rPr>
        <w:t xml:space="preserve"> in the nucleus acts as an indicator of an active Wnt signaling pathway.</w:t>
      </w:r>
    </w:p>
    <w:p w14:paraId="4FB9F8EA" w14:textId="77777777" w:rsidR="001D34A3" w:rsidRDefault="001D34A3" w:rsidP="007B5EED">
      <w:pPr>
        <w:rPr>
          <w:rFonts w:ascii="Times New Roman" w:hAnsi="Times New Roman" w:cs="Times New Roman"/>
        </w:rPr>
      </w:pPr>
    </w:p>
    <w:p w14:paraId="653CC6F0" w14:textId="5490090C" w:rsidR="008E23AB" w:rsidRDefault="007B5EED" w:rsidP="007B5EED">
      <w:pPr>
        <w:rPr>
          <w:rFonts w:ascii="Times New Roman" w:hAnsi="Times New Roman" w:cs="Times New Roman"/>
          <w:b/>
        </w:rPr>
      </w:pPr>
      <w:r w:rsidRPr="007B5EED">
        <w:rPr>
          <w:rFonts w:ascii="Times New Roman" w:hAnsi="Times New Roman" w:cs="Times New Roman"/>
          <w:b/>
        </w:rPr>
        <w:t>The purpose of this experiment is to show how AEG1 alters the methylation status of IGFBP7 promoter in human HCC via activation of the Wnt/ β-catenin signaling pathway.</w:t>
      </w:r>
    </w:p>
    <w:p w14:paraId="34B7FC0F" w14:textId="77777777" w:rsidR="00F12C4D" w:rsidRDefault="00F12C4D" w:rsidP="007B5EED">
      <w:pPr>
        <w:rPr>
          <w:rFonts w:ascii="Times New Roman" w:hAnsi="Times New Roman" w:cs="Times New Roman"/>
          <w:b/>
        </w:rPr>
      </w:pPr>
    </w:p>
    <w:p w14:paraId="67A8E1F1" w14:textId="77777777" w:rsidR="008E23AB" w:rsidRDefault="008E23AB" w:rsidP="007B5EED">
      <w:pPr>
        <w:rPr>
          <w:rFonts w:ascii="Times New Roman" w:hAnsi="Times New Roman" w:cs="Times New Roman"/>
          <w:b/>
        </w:rPr>
      </w:pPr>
    </w:p>
    <w:p w14:paraId="74C071D9" w14:textId="007986EE" w:rsidR="009A57F6" w:rsidRDefault="009A57F6" w:rsidP="009A57F6">
      <w:pPr>
        <w:pStyle w:val="ListParagraph"/>
        <w:numPr>
          <w:ilvl w:val="0"/>
          <w:numId w:val="2"/>
        </w:numPr>
        <w:rPr>
          <w:rFonts w:ascii="Times New Roman" w:hAnsi="Times New Roman" w:cs="Times New Roman"/>
          <w:b/>
        </w:rPr>
      </w:pPr>
      <w:r>
        <w:rPr>
          <w:rFonts w:ascii="Times New Roman" w:hAnsi="Times New Roman" w:cs="Times New Roman"/>
          <w:b/>
        </w:rPr>
        <w:lastRenderedPageBreak/>
        <w:t>Experiment</w:t>
      </w:r>
    </w:p>
    <w:p w14:paraId="09E14BDF" w14:textId="3B3CA44B" w:rsidR="00D958C8" w:rsidRPr="00D958C8" w:rsidRDefault="00D958C8" w:rsidP="00D958C8">
      <w:pPr>
        <w:ind w:firstLine="360"/>
        <w:rPr>
          <w:rFonts w:ascii="Times New Roman" w:hAnsi="Times New Roman" w:cs="Times New Roman"/>
        </w:rPr>
      </w:pPr>
      <w:r>
        <w:rPr>
          <w:rFonts w:ascii="Times New Roman" w:hAnsi="Times New Roman" w:cs="Times New Roman"/>
        </w:rPr>
        <w:t>In order to</w:t>
      </w:r>
      <w:r w:rsidRPr="00D958C8">
        <w:rPr>
          <w:rFonts w:ascii="Times New Roman" w:hAnsi="Times New Roman" w:cs="Times New Roman"/>
        </w:rPr>
        <w:t xml:space="preserve"> determine if </w:t>
      </w:r>
      <w:r>
        <w:rPr>
          <w:rFonts w:ascii="Times New Roman" w:hAnsi="Times New Roman" w:cs="Times New Roman"/>
        </w:rPr>
        <w:t>AEG1</w:t>
      </w:r>
      <w:r w:rsidRPr="00D958C8">
        <w:rPr>
          <w:rFonts w:ascii="Times New Roman" w:hAnsi="Times New Roman" w:cs="Times New Roman"/>
        </w:rPr>
        <w:t xml:space="preserve"> will activate </w:t>
      </w:r>
      <w:r>
        <w:rPr>
          <w:rFonts w:ascii="Times New Roman" w:hAnsi="Times New Roman" w:cs="Times New Roman"/>
        </w:rPr>
        <w:t>the Wnt/</w:t>
      </w:r>
      <w:r w:rsidRPr="00D958C8">
        <w:rPr>
          <w:rFonts w:ascii="Times New Roman" w:hAnsi="Times New Roman" w:cs="Times New Roman"/>
        </w:rPr>
        <w:t xml:space="preserve"> </w:t>
      </w:r>
      <w:r w:rsidRPr="00416E84">
        <w:rPr>
          <w:rFonts w:ascii="Times New Roman" w:hAnsi="Times New Roman" w:cs="Times New Roman"/>
        </w:rPr>
        <w:t>β-catenin</w:t>
      </w:r>
      <w:r>
        <w:rPr>
          <w:rFonts w:ascii="Times New Roman" w:hAnsi="Times New Roman" w:cs="Times New Roman"/>
        </w:rPr>
        <w:t xml:space="preserve"> signaling pathway </w:t>
      </w:r>
      <w:r w:rsidRPr="00D958C8">
        <w:rPr>
          <w:rFonts w:ascii="Times New Roman" w:hAnsi="Times New Roman" w:cs="Times New Roman"/>
        </w:rPr>
        <w:t>while downregulating</w:t>
      </w:r>
      <w:r>
        <w:rPr>
          <w:rFonts w:ascii="Times New Roman" w:hAnsi="Times New Roman" w:cs="Times New Roman"/>
        </w:rPr>
        <w:t xml:space="preserve"> IGFBP7 </w:t>
      </w:r>
      <w:r w:rsidRPr="00D958C8">
        <w:rPr>
          <w:rFonts w:ascii="Times New Roman" w:hAnsi="Times New Roman" w:cs="Times New Roman"/>
        </w:rPr>
        <w:t xml:space="preserve">in human </w:t>
      </w:r>
      <w:r>
        <w:rPr>
          <w:rFonts w:ascii="Times New Roman" w:hAnsi="Times New Roman" w:cs="Times New Roman"/>
        </w:rPr>
        <w:t>HCC</w:t>
      </w:r>
      <w:r w:rsidRPr="00D958C8">
        <w:rPr>
          <w:rFonts w:ascii="Times New Roman" w:hAnsi="Times New Roman" w:cs="Times New Roman"/>
        </w:rPr>
        <w:t xml:space="preserve">, an </w:t>
      </w:r>
      <w:r w:rsidRPr="00D958C8">
        <w:rPr>
          <w:rFonts w:ascii="Times New Roman" w:hAnsi="Times New Roman" w:cs="Times New Roman"/>
          <w:i/>
        </w:rPr>
        <w:t xml:space="preserve">in </w:t>
      </w:r>
      <w:r w:rsidR="00160670">
        <w:rPr>
          <w:rFonts w:ascii="Times New Roman" w:hAnsi="Times New Roman" w:cs="Times New Roman"/>
          <w:i/>
        </w:rPr>
        <w:t>vitro</w:t>
      </w:r>
      <w:r w:rsidRPr="00D958C8">
        <w:rPr>
          <w:rFonts w:ascii="Times New Roman" w:hAnsi="Times New Roman" w:cs="Times New Roman"/>
          <w:i/>
        </w:rPr>
        <w:t xml:space="preserve"> </w:t>
      </w:r>
      <w:r w:rsidRPr="00D958C8">
        <w:rPr>
          <w:rFonts w:ascii="Times New Roman" w:hAnsi="Times New Roman" w:cs="Times New Roman"/>
        </w:rPr>
        <w:t xml:space="preserve">experiment </w:t>
      </w:r>
      <w:r w:rsidR="00724576">
        <w:rPr>
          <w:rFonts w:ascii="Times New Roman" w:hAnsi="Times New Roman" w:cs="Times New Roman"/>
        </w:rPr>
        <w:t xml:space="preserve">focused on AEG1 silencing affects </w:t>
      </w:r>
      <w:r w:rsidRPr="00D958C8">
        <w:rPr>
          <w:rFonts w:ascii="Times New Roman" w:hAnsi="Times New Roman" w:cs="Times New Roman"/>
        </w:rPr>
        <w:t xml:space="preserve">will be performed. This experiment will, in many ways, be modeled after </w:t>
      </w:r>
      <w:r w:rsidR="00724576">
        <w:rPr>
          <w:rFonts w:ascii="Times New Roman" w:hAnsi="Times New Roman" w:cs="Times New Roman"/>
        </w:rPr>
        <w:t>Li</w:t>
      </w:r>
      <w:r w:rsidRPr="00D958C8">
        <w:rPr>
          <w:rFonts w:ascii="Times New Roman" w:hAnsi="Times New Roman" w:cs="Times New Roman"/>
        </w:rPr>
        <w:t xml:space="preserve"> et al</w:t>
      </w:r>
      <w:r w:rsidR="000A0A60">
        <w:rPr>
          <w:rFonts w:ascii="Times New Roman" w:hAnsi="Times New Roman" w:cs="Times New Roman"/>
        </w:rPr>
        <w:t>.</w:t>
      </w:r>
      <w:r w:rsidR="00F843CA">
        <w:rPr>
          <w:rFonts w:ascii="Times New Roman" w:hAnsi="Times New Roman" w:cs="Times New Roman"/>
        </w:rPr>
        <w:t xml:space="preserve"> and Yoo et al</w:t>
      </w:r>
      <w:r w:rsidR="00724576">
        <w:rPr>
          <w:rFonts w:ascii="Times New Roman" w:hAnsi="Times New Roman" w:cs="Times New Roman"/>
        </w:rPr>
        <w:t>.</w:t>
      </w:r>
      <w:r w:rsidRPr="00D958C8">
        <w:rPr>
          <w:rFonts w:ascii="Times New Roman" w:hAnsi="Times New Roman" w:cs="Times New Roman"/>
        </w:rPr>
        <w:t xml:space="preserve"> </w:t>
      </w:r>
      <w:r w:rsidR="00724576">
        <w:rPr>
          <w:rFonts w:ascii="Times New Roman" w:hAnsi="Times New Roman" w:cs="Times New Roman"/>
        </w:rPr>
        <w:t>with</w:t>
      </w:r>
      <w:r w:rsidRPr="00D958C8">
        <w:rPr>
          <w:rFonts w:ascii="Times New Roman" w:hAnsi="Times New Roman" w:cs="Times New Roman"/>
        </w:rPr>
        <w:t xml:space="preserve"> their experiment to show </w:t>
      </w:r>
      <w:r w:rsidR="00724576">
        <w:rPr>
          <w:rFonts w:ascii="Times New Roman" w:hAnsi="Times New Roman" w:cs="Times New Roman"/>
        </w:rPr>
        <w:t>how AEG1 promotes proliferation of breast cancer via activation of the Wnt/</w:t>
      </w:r>
      <w:r w:rsidR="00724576" w:rsidRPr="00724576">
        <w:rPr>
          <w:rFonts w:ascii="Times New Roman" w:hAnsi="Times New Roman" w:cs="Times New Roman"/>
        </w:rPr>
        <w:t xml:space="preserve"> </w:t>
      </w:r>
      <w:r w:rsidR="00724576" w:rsidRPr="00416E84">
        <w:rPr>
          <w:rFonts w:ascii="Times New Roman" w:hAnsi="Times New Roman" w:cs="Times New Roman"/>
        </w:rPr>
        <w:t>β-catenin</w:t>
      </w:r>
      <w:r w:rsidR="00724576">
        <w:rPr>
          <w:rFonts w:ascii="Times New Roman" w:hAnsi="Times New Roman" w:cs="Times New Roman"/>
        </w:rPr>
        <w:t xml:space="preserve"> signaling pathway</w:t>
      </w:r>
      <w:r w:rsidRPr="00D958C8">
        <w:rPr>
          <w:rFonts w:ascii="Times New Roman" w:hAnsi="Times New Roman" w:cs="Times New Roman"/>
        </w:rPr>
        <w:t xml:space="preserve">. </w:t>
      </w:r>
      <w:r w:rsidR="00724576">
        <w:rPr>
          <w:rFonts w:ascii="Times New Roman" w:hAnsi="Times New Roman" w:cs="Times New Roman"/>
        </w:rPr>
        <w:t>HCC</w:t>
      </w:r>
      <w:r w:rsidRPr="00D958C8">
        <w:rPr>
          <w:rFonts w:ascii="Times New Roman" w:hAnsi="Times New Roman" w:cs="Times New Roman"/>
        </w:rPr>
        <w:t xml:space="preserve"> cell lines will be grown, maintained, and separated into </w:t>
      </w:r>
      <w:r w:rsidR="00A6695A">
        <w:rPr>
          <w:rFonts w:ascii="Times New Roman" w:hAnsi="Times New Roman" w:cs="Times New Roman"/>
        </w:rPr>
        <w:t>two</w:t>
      </w:r>
      <w:r w:rsidR="00724576">
        <w:rPr>
          <w:rFonts w:ascii="Times New Roman" w:hAnsi="Times New Roman" w:cs="Times New Roman"/>
        </w:rPr>
        <w:t xml:space="preserve"> different </w:t>
      </w:r>
      <w:r w:rsidR="00A6695A">
        <w:rPr>
          <w:rFonts w:ascii="Times New Roman" w:hAnsi="Times New Roman" w:cs="Times New Roman"/>
        </w:rPr>
        <w:t xml:space="preserve">experimental </w:t>
      </w:r>
      <w:r w:rsidR="00724576">
        <w:rPr>
          <w:rFonts w:ascii="Times New Roman" w:hAnsi="Times New Roman" w:cs="Times New Roman"/>
        </w:rPr>
        <w:t>groups</w:t>
      </w:r>
      <w:r w:rsidRPr="00D958C8">
        <w:rPr>
          <w:rFonts w:ascii="Times New Roman" w:hAnsi="Times New Roman" w:cs="Times New Roman"/>
        </w:rPr>
        <w:t xml:space="preserve">. The first group will </w:t>
      </w:r>
      <w:r w:rsidR="00A6695A">
        <w:rPr>
          <w:rFonts w:ascii="Times New Roman" w:hAnsi="Times New Roman" w:cs="Times New Roman"/>
        </w:rPr>
        <w:t>be the</w:t>
      </w:r>
      <w:r w:rsidRPr="00D958C8">
        <w:rPr>
          <w:rFonts w:ascii="Times New Roman" w:hAnsi="Times New Roman" w:cs="Times New Roman"/>
        </w:rPr>
        <w:t xml:space="preserve"> </w:t>
      </w:r>
      <w:r w:rsidR="00A6695A">
        <w:rPr>
          <w:rFonts w:ascii="Times New Roman" w:hAnsi="Times New Roman" w:cs="Times New Roman"/>
        </w:rPr>
        <w:t>Lenti-AEG, consisting of Lenti-AEG1-infected cells, and the second group will be the Lenti-control-infected cells.</w:t>
      </w:r>
      <w:r w:rsidRPr="00D958C8">
        <w:rPr>
          <w:rFonts w:ascii="Times New Roman" w:hAnsi="Times New Roman" w:cs="Times New Roman"/>
        </w:rPr>
        <w:t xml:space="preserve"> </w:t>
      </w:r>
      <w:r w:rsidR="008773A2">
        <w:rPr>
          <w:rFonts w:ascii="Times New Roman" w:hAnsi="Times New Roman" w:cs="Times New Roman"/>
        </w:rPr>
        <w:t>Reverse transcription-quantitative polymerase chain reaction (RT-qPCR) and w</w:t>
      </w:r>
      <w:r w:rsidRPr="00D958C8">
        <w:rPr>
          <w:rFonts w:ascii="Times New Roman" w:hAnsi="Times New Roman" w:cs="Times New Roman"/>
        </w:rPr>
        <w:t xml:space="preserve">estern </w:t>
      </w:r>
      <w:r w:rsidR="007D5C53">
        <w:rPr>
          <w:rFonts w:ascii="Times New Roman" w:hAnsi="Times New Roman" w:cs="Times New Roman"/>
        </w:rPr>
        <w:t>blotting in these various groups detected the relative mRNA an</w:t>
      </w:r>
      <w:r w:rsidR="00553C86">
        <w:rPr>
          <w:rFonts w:ascii="Times New Roman" w:hAnsi="Times New Roman" w:cs="Times New Roman"/>
        </w:rPr>
        <w:t xml:space="preserve">d protein levels of axin and </w:t>
      </w:r>
      <w:r w:rsidR="0015728B">
        <w:rPr>
          <w:rFonts w:ascii="Times New Roman" w:hAnsi="Times New Roman" w:cs="Times New Roman"/>
        </w:rPr>
        <w:t>adenomatous polyposis coli protein (APC)</w:t>
      </w:r>
      <w:r w:rsidR="00553C86">
        <w:rPr>
          <w:rFonts w:ascii="Times New Roman" w:hAnsi="Times New Roman" w:cs="Times New Roman"/>
        </w:rPr>
        <w:t xml:space="preserve">. </w:t>
      </w:r>
      <w:r w:rsidR="0015728B">
        <w:rPr>
          <w:rFonts w:ascii="Times New Roman" w:hAnsi="Times New Roman" w:cs="Times New Roman"/>
        </w:rPr>
        <w:t xml:space="preserve">Axin is known as an inhibitor of the Wnt signaling pathway and APC is known as a tumor suppressor gene. </w:t>
      </w:r>
      <w:r w:rsidR="00D933E2">
        <w:rPr>
          <w:rFonts w:ascii="Times New Roman" w:hAnsi="Times New Roman" w:cs="Times New Roman"/>
        </w:rPr>
        <w:t xml:space="preserve">With the </w:t>
      </w:r>
      <w:r w:rsidRPr="00D958C8">
        <w:rPr>
          <w:rFonts w:ascii="Times New Roman" w:hAnsi="Times New Roman" w:cs="Times New Roman"/>
        </w:rPr>
        <w:t>information</w:t>
      </w:r>
      <w:r w:rsidR="00D933E2">
        <w:rPr>
          <w:rFonts w:ascii="Times New Roman" w:hAnsi="Times New Roman" w:cs="Times New Roman"/>
        </w:rPr>
        <w:t xml:space="preserve"> gained from these studies</w:t>
      </w:r>
      <w:r w:rsidRPr="00D958C8">
        <w:rPr>
          <w:rFonts w:ascii="Times New Roman" w:hAnsi="Times New Roman" w:cs="Times New Roman"/>
        </w:rPr>
        <w:t xml:space="preserve">, it can be determined if </w:t>
      </w:r>
      <w:r w:rsidR="00EA1786">
        <w:rPr>
          <w:rFonts w:ascii="Times New Roman" w:hAnsi="Times New Roman" w:cs="Times New Roman"/>
        </w:rPr>
        <w:t>AEG1 alters the methylation of IGFBP7 via the Wnt/</w:t>
      </w:r>
      <w:r w:rsidR="00EA1786" w:rsidRPr="00416E84">
        <w:rPr>
          <w:rFonts w:ascii="Times New Roman" w:hAnsi="Times New Roman" w:cs="Times New Roman"/>
        </w:rPr>
        <w:t>β-catenin</w:t>
      </w:r>
      <w:r w:rsidR="00EA1786">
        <w:rPr>
          <w:rFonts w:ascii="Times New Roman" w:hAnsi="Times New Roman" w:cs="Times New Roman"/>
        </w:rPr>
        <w:t xml:space="preserve"> signaling pathway.</w:t>
      </w:r>
    </w:p>
    <w:p w14:paraId="544F4792" w14:textId="77777777" w:rsidR="009A57F6" w:rsidRDefault="009A57F6" w:rsidP="009A57F6">
      <w:pPr>
        <w:rPr>
          <w:rFonts w:ascii="Times New Roman" w:hAnsi="Times New Roman" w:cs="Times New Roman"/>
        </w:rPr>
      </w:pPr>
    </w:p>
    <w:p w14:paraId="4DDE5839" w14:textId="27531529" w:rsidR="00D933E2" w:rsidRPr="00D933E2" w:rsidRDefault="00D933E2" w:rsidP="009A57F6">
      <w:pPr>
        <w:rPr>
          <w:rFonts w:ascii="Times New Roman" w:hAnsi="Times New Roman" w:cs="Times New Roman"/>
          <w:u w:val="single"/>
        </w:rPr>
      </w:pPr>
      <w:r w:rsidRPr="00D933E2">
        <w:rPr>
          <w:rFonts w:ascii="Times New Roman" w:hAnsi="Times New Roman" w:cs="Times New Roman"/>
        </w:rPr>
        <w:tab/>
      </w:r>
      <w:r w:rsidRPr="00D933E2">
        <w:rPr>
          <w:rFonts w:ascii="Times New Roman" w:hAnsi="Times New Roman" w:cs="Times New Roman"/>
          <w:u w:val="single"/>
        </w:rPr>
        <w:t xml:space="preserve">II.A. </w:t>
      </w:r>
      <w:r w:rsidR="00D72DD9">
        <w:rPr>
          <w:rFonts w:ascii="Times New Roman" w:hAnsi="Times New Roman" w:cs="Times New Roman"/>
          <w:u w:val="single"/>
        </w:rPr>
        <w:t>Cell</w:t>
      </w:r>
      <w:r w:rsidR="003203E6">
        <w:rPr>
          <w:rFonts w:ascii="Times New Roman" w:hAnsi="Times New Roman" w:cs="Times New Roman"/>
          <w:u w:val="single"/>
        </w:rPr>
        <w:t xml:space="preserve"> Culture and Colony-Formation</w:t>
      </w:r>
    </w:p>
    <w:p w14:paraId="753443AB" w14:textId="77777777" w:rsidR="00D933E2" w:rsidRDefault="00D933E2" w:rsidP="009A57F6">
      <w:pPr>
        <w:rPr>
          <w:rFonts w:ascii="Times New Roman" w:hAnsi="Times New Roman" w:cs="Times New Roman"/>
        </w:rPr>
      </w:pPr>
    </w:p>
    <w:p w14:paraId="531C371A" w14:textId="65817AFF" w:rsidR="00A43C14" w:rsidRDefault="00EE12D4" w:rsidP="009A57F6">
      <w:pPr>
        <w:rPr>
          <w:rFonts w:ascii="Times New Roman" w:hAnsi="Times New Roman" w:cs="Times New Roman"/>
        </w:rPr>
      </w:pPr>
      <w:r>
        <w:rPr>
          <w:rFonts w:ascii="Times New Roman" w:hAnsi="Times New Roman" w:cs="Times New Roman"/>
        </w:rPr>
        <w:tab/>
      </w:r>
      <w:r w:rsidR="00FF39AB">
        <w:rPr>
          <w:rFonts w:ascii="Times New Roman" w:hAnsi="Times New Roman" w:cs="Times New Roman"/>
        </w:rPr>
        <w:t xml:space="preserve">Primary rat hepatocytes were isolated and cultured. </w:t>
      </w:r>
      <w:r>
        <w:rPr>
          <w:rFonts w:ascii="Times New Roman" w:hAnsi="Times New Roman" w:cs="Times New Roman"/>
        </w:rPr>
        <w:t xml:space="preserve">SNU-423 </w:t>
      </w:r>
      <w:r w:rsidR="00BF71B2">
        <w:rPr>
          <w:rFonts w:ascii="Times New Roman" w:hAnsi="Times New Roman" w:cs="Times New Roman"/>
        </w:rPr>
        <w:t xml:space="preserve">HCC </w:t>
      </w:r>
      <w:r>
        <w:rPr>
          <w:rFonts w:ascii="Times New Roman" w:hAnsi="Times New Roman" w:cs="Times New Roman"/>
        </w:rPr>
        <w:t xml:space="preserve">cells </w:t>
      </w:r>
      <w:r w:rsidR="00BF71B2">
        <w:rPr>
          <w:rFonts w:ascii="Times New Roman" w:hAnsi="Times New Roman" w:cs="Times New Roman"/>
        </w:rPr>
        <w:t>acquired</w:t>
      </w:r>
      <w:r w:rsidR="00BE2EF9">
        <w:rPr>
          <w:rFonts w:ascii="Times New Roman" w:hAnsi="Times New Roman" w:cs="Times New Roman"/>
        </w:rPr>
        <w:t xml:space="preserve"> from ATCC will be obtained and used for this exp</w:t>
      </w:r>
      <w:r w:rsidR="00215A5D">
        <w:rPr>
          <w:rFonts w:ascii="Times New Roman" w:hAnsi="Times New Roman" w:cs="Times New Roman"/>
        </w:rPr>
        <w:t>eriment. The viability of these cells will be determined via standard MTT assays.</w:t>
      </w:r>
      <w:r w:rsidR="00957C21">
        <w:rPr>
          <w:rFonts w:ascii="Times New Roman" w:hAnsi="Times New Roman" w:cs="Times New Roman"/>
        </w:rPr>
        <w:t xml:space="preserve"> MTT assay can be done in order to act as an indicator of cellular metabolic activity. The assay depends on the reduction of MTT, a yellow water-soluble tetrazolium dye via mitochondrial dehydrogenases, into purple formazan crystals. The product of formazan crystals can be measured spectrophotometrically at 550nm after its dissolution in DMSO. DMSO gives an approximation of the extent o</w:t>
      </w:r>
      <w:r w:rsidR="009E706F">
        <w:rPr>
          <w:rFonts w:ascii="Times New Roman" w:hAnsi="Times New Roman" w:cs="Times New Roman"/>
        </w:rPr>
        <w:t>f toxicity to the cells.</w:t>
      </w:r>
      <w:r w:rsidR="00382909">
        <w:rPr>
          <w:rFonts w:ascii="Times New Roman" w:hAnsi="Times New Roman" w:cs="Times New Roman"/>
        </w:rPr>
        <w:t xml:space="preserve"> The HCC cell lines will be supplemented with 10% fetal bovine serum (FBS) due to its high content of </w:t>
      </w:r>
      <w:r w:rsidR="00101E10">
        <w:rPr>
          <w:rFonts w:ascii="Times New Roman" w:hAnsi="Times New Roman" w:cs="Times New Roman"/>
        </w:rPr>
        <w:t>gro</w:t>
      </w:r>
      <w:r w:rsidR="009D060F">
        <w:rPr>
          <w:rFonts w:ascii="Times New Roman" w:hAnsi="Times New Roman" w:cs="Times New Roman"/>
        </w:rPr>
        <w:t xml:space="preserve">wth factors, along </w:t>
      </w:r>
      <w:r w:rsidR="00737723">
        <w:rPr>
          <w:rFonts w:ascii="Times New Roman" w:hAnsi="Times New Roman" w:cs="Times New Roman"/>
        </w:rPr>
        <w:t>with antibodies, 100 IU/mL penicillin, and 100mg/mL streptomycin, in 5% CO</w:t>
      </w:r>
      <w:r w:rsidR="00737723" w:rsidRPr="00737723">
        <w:rPr>
          <w:rFonts w:ascii="Times New Roman" w:hAnsi="Times New Roman" w:cs="Times New Roman"/>
          <w:vertAlign w:val="subscript"/>
        </w:rPr>
        <w:t xml:space="preserve">2 </w:t>
      </w:r>
      <w:r w:rsidR="00C4002A">
        <w:rPr>
          <w:rFonts w:ascii="Times New Roman" w:hAnsi="Times New Roman" w:cs="Times New Roman"/>
        </w:rPr>
        <w:t>at 37</w:t>
      </w:r>
      <w:r w:rsidR="00C4002A" w:rsidRPr="00C4002A">
        <w:rPr>
          <w:rFonts w:ascii="Times New Roman" w:hAnsi="Times New Roman" w:cs="Times New Roman"/>
        </w:rPr>
        <w:t>˚C</w:t>
      </w:r>
      <w:r w:rsidR="00737723">
        <w:rPr>
          <w:rFonts w:ascii="Times New Roman" w:hAnsi="Times New Roman" w:cs="Times New Roman"/>
        </w:rPr>
        <w:t>.</w:t>
      </w:r>
      <w:r w:rsidR="00576254">
        <w:rPr>
          <w:rFonts w:ascii="Times New Roman" w:hAnsi="Times New Roman" w:cs="Times New Roman"/>
        </w:rPr>
        <w:t xml:space="preserve"> The HCC cells were divided into the two experimental groups mentioned above of the Lenti-AEG1 group and the Lenti-control group. The AEG1 will be targeted by a sequence of short hairpin (shRNA) that contains the le</w:t>
      </w:r>
      <w:r w:rsidR="004D5E85">
        <w:rPr>
          <w:rFonts w:ascii="Times New Roman" w:hAnsi="Times New Roman" w:cs="Times New Roman"/>
        </w:rPr>
        <w:t>nti-viral vector. The sequence w</w:t>
      </w:r>
      <w:r w:rsidR="00576254">
        <w:rPr>
          <w:rFonts w:ascii="Times New Roman" w:hAnsi="Times New Roman" w:cs="Times New Roman"/>
        </w:rPr>
        <w:t>ill be known as “5’-AACTTACAACCGCATCATT-3</w:t>
      </w:r>
      <w:r w:rsidR="003203E6">
        <w:rPr>
          <w:rFonts w:ascii="Times New Roman" w:hAnsi="Times New Roman" w:cs="Times New Roman"/>
        </w:rPr>
        <w:t>’</w:t>
      </w:r>
      <w:r w:rsidR="00475591">
        <w:rPr>
          <w:rFonts w:ascii="Times New Roman" w:hAnsi="Times New Roman" w:cs="Times New Roman"/>
        </w:rPr>
        <w:t>.</w:t>
      </w:r>
      <w:r w:rsidR="006C0B0E">
        <w:rPr>
          <w:rFonts w:ascii="Times New Roman" w:hAnsi="Times New Roman" w:cs="Times New Roman"/>
        </w:rPr>
        <w:t xml:space="preserve"> **will insert figure describing cell culture set-up**</w:t>
      </w:r>
    </w:p>
    <w:p w14:paraId="1191A705" w14:textId="77777777" w:rsidR="00682203" w:rsidRDefault="00682203" w:rsidP="009A57F6">
      <w:pPr>
        <w:rPr>
          <w:rFonts w:ascii="Times New Roman" w:hAnsi="Times New Roman" w:cs="Times New Roman"/>
        </w:rPr>
      </w:pPr>
    </w:p>
    <w:p w14:paraId="1BC12E7B" w14:textId="24C50EEF" w:rsidR="00682203" w:rsidRDefault="00682203" w:rsidP="009A57F6">
      <w:pPr>
        <w:rPr>
          <w:rFonts w:ascii="Times New Roman" w:hAnsi="Times New Roman" w:cs="Times New Roman"/>
          <w:u w:val="single"/>
        </w:rPr>
      </w:pPr>
      <w:r>
        <w:rPr>
          <w:rFonts w:ascii="Times New Roman" w:hAnsi="Times New Roman" w:cs="Times New Roman"/>
        </w:rPr>
        <w:tab/>
        <w:t>I</w:t>
      </w:r>
      <w:r w:rsidRPr="00C319A6">
        <w:rPr>
          <w:rFonts w:ascii="Times New Roman" w:hAnsi="Times New Roman" w:cs="Times New Roman"/>
          <w:u w:val="single"/>
        </w:rPr>
        <w:t xml:space="preserve">I.B. </w:t>
      </w:r>
      <w:r w:rsidR="00C319A6" w:rsidRPr="00C319A6">
        <w:rPr>
          <w:rFonts w:ascii="Times New Roman" w:hAnsi="Times New Roman" w:cs="Times New Roman"/>
          <w:u w:val="single"/>
        </w:rPr>
        <w:t>RNA Isolation and Reverse Transcription-Quantitative Polymerase Chain Reaction (RT-qPCR)</w:t>
      </w:r>
    </w:p>
    <w:p w14:paraId="1A0D432B" w14:textId="77777777" w:rsidR="00DD5455" w:rsidRDefault="00DD5455" w:rsidP="009A57F6">
      <w:pPr>
        <w:rPr>
          <w:rFonts w:ascii="Times New Roman" w:hAnsi="Times New Roman" w:cs="Times New Roman"/>
          <w:u w:val="single"/>
        </w:rPr>
      </w:pPr>
    </w:p>
    <w:p w14:paraId="09D68817" w14:textId="49FA2C2B" w:rsidR="00DD5455" w:rsidRDefault="00DD5455" w:rsidP="009A57F6">
      <w:pPr>
        <w:rPr>
          <w:rFonts w:ascii="Times New Roman" w:hAnsi="Times New Roman" w:cs="Times New Roman"/>
        </w:rPr>
      </w:pPr>
      <w:r>
        <w:rPr>
          <w:rFonts w:ascii="Times New Roman" w:hAnsi="Times New Roman" w:cs="Times New Roman"/>
        </w:rPr>
        <w:tab/>
      </w:r>
      <w:r w:rsidR="00AC3871">
        <w:rPr>
          <w:rFonts w:ascii="Times New Roman" w:hAnsi="Times New Roman" w:cs="Times New Roman"/>
        </w:rPr>
        <w:t>Total RNA was extracted from the HCC cells using E.Z.N.A., which allows for the isolation of both genomic DNA an</w:t>
      </w:r>
      <w:r w:rsidR="0017167D">
        <w:rPr>
          <w:rFonts w:ascii="Times New Roman" w:hAnsi="Times New Roman" w:cs="Times New Roman"/>
        </w:rPr>
        <w:t>d total RNA from the same cells.</w:t>
      </w:r>
      <w:r w:rsidR="008837BD">
        <w:rPr>
          <w:rFonts w:ascii="Times New Roman" w:hAnsi="Times New Roman" w:cs="Times New Roman"/>
        </w:rPr>
        <w:t xml:space="preserve"> After doing so, mRNA was reversely transcribed into cDNA, which is DNA synthesized from a single stranded RNA like mRNA or miRNA.</w:t>
      </w:r>
      <w:r w:rsidR="00685458">
        <w:rPr>
          <w:rFonts w:ascii="Times New Roman" w:hAnsi="Times New Roman" w:cs="Times New Roman"/>
        </w:rPr>
        <w:t xml:space="preserve"> </w:t>
      </w:r>
      <w:r w:rsidR="0060555D">
        <w:rPr>
          <w:rFonts w:ascii="Times New Roman" w:hAnsi="Times New Roman" w:cs="Times New Roman"/>
        </w:rPr>
        <w:t>RT-qPCR was complete</w:t>
      </w:r>
      <w:r w:rsidR="009D5B8E">
        <w:rPr>
          <w:rFonts w:ascii="Times New Roman" w:hAnsi="Times New Roman" w:cs="Times New Roman"/>
        </w:rPr>
        <w:t>d using SYBR Premix Ex Taq II; the following PCR machine will be used due to its high level of specificity</w:t>
      </w:r>
      <w:r w:rsidR="00C4002A">
        <w:rPr>
          <w:rFonts w:ascii="Times New Roman" w:hAnsi="Times New Roman" w:cs="Times New Roman"/>
        </w:rPr>
        <w:t>. The thermocycling conditions will be set as noted: 95</w:t>
      </w:r>
      <w:r w:rsidR="00C4002A" w:rsidRPr="00C4002A">
        <w:rPr>
          <w:rFonts w:ascii="Times New Roman" w:hAnsi="Times New Roman" w:cs="Times New Roman"/>
        </w:rPr>
        <w:t>˚C</w:t>
      </w:r>
      <w:r w:rsidR="00F34EBD">
        <w:rPr>
          <w:rFonts w:ascii="Times New Roman" w:hAnsi="Times New Roman" w:cs="Times New Roman"/>
        </w:rPr>
        <w:t xml:space="preserve"> for 30 seconds, then 39 cycles at 95</w:t>
      </w:r>
      <w:r w:rsidR="00F34EBD" w:rsidRPr="00C4002A">
        <w:rPr>
          <w:rFonts w:ascii="Times New Roman" w:hAnsi="Times New Roman" w:cs="Times New Roman"/>
        </w:rPr>
        <w:t>˚C</w:t>
      </w:r>
      <w:r w:rsidR="00F34EBD">
        <w:rPr>
          <w:rFonts w:ascii="Times New Roman" w:hAnsi="Times New Roman" w:cs="Times New Roman"/>
        </w:rPr>
        <w:t xml:space="preserve"> for 5 seconds, and 69</w:t>
      </w:r>
      <w:r w:rsidR="00F34EBD" w:rsidRPr="00C4002A">
        <w:rPr>
          <w:rFonts w:ascii="Times New Roman" w:hAnsi="Times New Roman" w:cs="Times New Roman"/>
        </w:rPr>
        <w:t>˚C</w:t>
      </w:r>
      <w:r w:rsidR="00F34EBD">
        <w:rPr>
          <w:rFonts w:ascii="Times New Roman" w:hAnsi="Times New Roman" w:cs="Times New Roman"/>
        </w:rPr>
        <w:t xml:space="preserve"> for </w:t>
      </w:r>
      <w:r w:rsidR="00CC241F">
        <w:rPr>
          <w:rFonts w:ascii="Times New Roman" w:hAnsi="Times New Roman" w:cs="Times New Roman"/>
        </w:rPr>
        <w:t>34 seconds. Th</w:t>
      </w:r>
      <w:r w:rsidR="00AD51D2">
        <w:rPr>
          <w:rFonts w:ascii="Times New Roman" w:hAnsi="Times New Roman" w:cs="Times New Roman"/>
        </w:rPr>
        <w:t xml:space="preserve">e </w:t>
      </w:r>
      <w:r w:rsidR="00CC241F">
        <w:rPr>
          <w:rFonts w:ascii="Times New Roman" w:hAnsi="Times New Roman" w:cs="Times New Roman"/>
        </w:rPr>
        <w:t xml:space="preserve">experiment </w:t>
      </w:r>
      <w:r w:rsidR="00AD51D2">
        <w:rPr>
          <w:rFonts w:ascii="Times New Roman" w:hAnsi="Times New Roman" w:cs="Times New Roman"/>
        </w:rPr>
        <w:t>will utilize</w:t>
      </w:r>
      <w:r w:rsidR="00CC241F">
        <w:rPr>
          <w:rFonts w:ascii="Times New Roman" w:hAnsi="Times New Roman" w:cs="Times New Roman"/>
        </w:rPr>
        <w:t xml:space="preserve"> GADPH as the reference gene </w:t>
      </w:r>
      <w:r w:rsidR="00C77D06">
        <w:rPr>
          <w:rFonts w:ascii="Times New Roman" w:hAnsi="Times New Roman" w:cs="Times New Roman"/>
        </w:rPr>
        <w:t>because it often brings good results and proves to be the most stable among genes with little to no variation between tissues.</w:t>
      </w:r>
      <w:r w:rsidR="0015728B">
        <w:rPr>
          <w:rFonts w:ascii="Times New Roman" w:hAnsi="Times New Roman" w:cs="Times New Roman"/>
        </w:rPr>
        <w:t xml:space="preserve"> Multiple primers will be used, including AEG1 forward, AEG1 reverse, APC forward, APC reverse, axin forward, axin reverse, GADPH forward, and GADPH reverse.  </w:t>
      </w:r>
      <w:r w:rsidR="006F0E5F">
        <w:rPr>
          <w:rFonts w:ascii="Times New Roman" w:hAnsi="Times New Roman" w:cs="Times New Roman"/>
        </w:rPr>
        <w:t>This</w:t>
      </w:r>
      <w:r w:rsidR="00AD51D2">
        <w:rPr>
          <w:rFonts w:ascii="Times New Roman" w:hAnsi="Times New Roman" w:cs="Times New Roman"/>
        </w:rPr>
        <w:t xml:space="preserve"> experiment will be repeated for 3 trials in order to verify the results and to exclude any random errors.</w:t>
      </w:r>
    </w:p>
    <w:p w14:paraId="28C5BCF7" w14:textId="77777777" w:rsidR="0064431B" w:rsidRDefault="0064431B" w:rsidP="009A57F6">
      <w:pPr>
        <w:rPr>
          <w:rFonts w:ascii="Times New Roman" w:hAnsi="Times New Roman" w:cs="Times New Roman"/>
        </w:rPr>
      </w:pPr>
    </w:p>
    <w:p w14:paraId="44EF07C7" w14:textId="210A320A" w:rsidR="0064431B" w:rsidRDefault="0064431B" w:rsidP="009A57F6">
      <w:pPr>
        <w:rPr>
          <w:rFonts w:ascii="Times New Roman" w:hAnsi="Times New Roman" w:cs="Times New Roman"/>
          <w:u w:val="single"/>
        </w:rPr>
      </w:pPr>
      <w:r>
        <w:rPr>
          <w:rFonts w:ascii="Times New Roman" w:hAnsi="Times New Roman" w:cs="Times New Roman"/>
        </w:rPr>
        <w:tab/>
      </w:r>
      <w:r w:rsidRPr="0064431B">
        <w:rPr>
          <w:rFonts w:ascii="Times New Roman" w:hAnsi="Times New Roman" w:cs="Times New Roman"/>
          <w:u w:val="single"/>
        </w:rPr>
        <w:t>II.C. Western Blotting</w:t>
      </w:r>
    </w:p>
    <w:p w14:paraId="544031D8" w14:textId="77777777" w:rsidR="00331860" w:rsidRDefault="00331860" w:rsidP="009A57F6">
      <w:pPr>
        <w:rPr>
          <w:rFonts w:ascii="Times New Roman" w:hAnsi="Times New Roman" w:cs="Times New Roman"/>
          <w:u w:val="single"/>
        </w:rPr>
      </w:pPr>
    </w:p>
    <w:p w14:paraId="49CA4452" w14:textId="77777777" w:rsidR="00AE5685" w:rsidRDefault="006A3CB5" w:rsidP="00D94FF4">
      <w:pPr>
        <w:ind w:firstLine="360"/>
        <w:rPr>
          <w:rFonts w:ascii="Times New Roman" w:hAnsi="Times New Roman" w:cs="Times New Roman"/>
          <w:color w:val="000000"/>
          <w:szCs w:val="20"/>
          <w:shd w:val="clear" w:color="auto" w:fill="FFFFFF"/>
        </w:rPr>
      </w:pPr>
      <w:r>
        <w:rPr>
          <w:rFonts w:ascii="Times New Roman" w:hAnsi="Times New Roman" w:cs="Times New Roman"/>
        </w:rPr>
        <w:tab/>
      </w:r>
      <w:r w:rsidR="007E3907">
        <w:rPr>
          <w:rFonts w:ascii="Times New Roman" w:hAnsi="Times New Roman" w:cs="Times New Roman"/>
        </w:rPr>
        <w:t xml:space="preserve">HCC cells will be washed using ice-cold </w:t>
      </w:r>
      <w:r w:rsidR="00FF76FC">
        <w:rPr>
          <w:rFonts w:ascii="Times New Roman" w:hAnsi="Times New Roman" w:cs="Times New Roman"/>
        </w:rPr>
        <w:t xml:space="preserve">Phosphate buffered saline (PBS). PBS is a balanced salt solution and is commonly used in this method in order to maintain a constant pH and </w:t>
      </w:r>
      <w:r w:rsidR="00194758">
        <w:rPr>
          <w:rFonts w:ascii="Times New Roman" w:hAnsi="Times New Roman" w:cs="Times New Roman"/>
        </w:rPr>
        <w:t>osmolar</w:t>
      </w:r>
      <w:r w:rsidR="009D4B2B">
        <w:rPr>
          <w:rFonts w:ascii="Times New Roman" w:hAnsi="Times New Roman" w:cs="Times New Roman"/>
        </w:rPr>
        <w:t>ity</w:t>
      </w:r>
      <w:r w:rsidR="00FF76FC">
        <w:rPr>
          <w:rFonts w:ascii="Times New Roman" w:hAnsi="Times New Roman" w:cs="Times New Roman"/>
        </w:rPr>
        <w:t xml:space="preserve"> of the cells.</w:t>
      </w:r>
      <w:r w:rsidR="00C2198D">
        <w:rPr>
          <w:rFonts w:ascii="Times New Roman" w:hAnsi="Times New Roman" w:cs="Times New Roman"/>
        </w:rPr>
        <w:t xml:space="preserve"> </w:t>
      </w:r>
      <w:r w:rsidR="0077205F">
        <w:rPr>
          <w:rFonts w:ascii="Times New Roman" w:hAnsi="Times New Roman" w:cs="Times New Roman"/>
        </w:rPr>
        <w:t>The</w:t>
      </w:r>
      <w:r w:rsidR="00614389">
        <w:rPr>
          <w:rFonts w:ascii="Times New Roman" w:hAnsi="Times New Roman" w:cs="Times New Roman"/>
        </w:rPr>
        <w:t xml:space="preserve"> cells will then be lysed using ice-cold RIPA buffer, phosphatase inhibitor sodium fluoride (NaF), and sodium vanadate (NaVO3)</w:t>
      </w:r>
      <w:r w:rsidR="00E70090">
        <w:rPr>
          <w:rFonts w:ascii="Times New Roman" w:hAnsi="Times New Roman" w:cs="Times New Roman"/>
        </w:rPr>
        <w:t>. NaF wi</w:t>
      </w:r>
      <w:r w:rsidR="00DD7E0E">
        <w:rPr>
          <w:rFonts w:ascii="Times New Roman" w:hAnsi="Times New Roman" w:cs="Times New Roman"/>
        </w:rPr>
        <w:t xml:space="preserve">ll be used in order to </w:t>
      </w:r>
      <w:r w:rsidR="00E70090">
        <w:rPr>
          <w:rFonts w:ascii="Times New Roman" w:hAnsi="Times New Roman" w:cs="Times New Roman"/>
        </w:rPr>
        <w:t xml:space="preserve">inactivate endogenous phosphatases and </w:t>
      </w:r>
      <w:r w:rsidR="00DD7E0E">
        <w:rPr>
          <w:rFonts w:ascii="Times New Roman" w:hAnsi="Times New Roman" w:cs="Times New Roman"/>
        </w:rPr>
        <w:t xml:space="preserve">to </w:t>
      </w:r>
      <w:r w:rsidR="00E70090">
        <w:rPr>
          <w:rFonts w:ascii="Times New Roman" w:hAnsi="Times New Roman" w:cs="Times New Roman"/>
        </w:rPr>
        <w:t xml:space="preserve">protect protein </w:t>
      </w:r>
      <w:r w:rsidR="00DD7E0E">
        <w:rPr>
          <w:rFonts w:ascii="Times New Roman" w:hAnsi="Times New Roman" w:cs="Times New Roman"/>
        </w:rPr>
        <w:t>phosphorylation.</w:t>
      </w:r>
      <w:r w:rsidR="00404972">
        <w:rPr>
          <w:rFonts w:ascii="Times New Roman" w:hAnsi="Times New Roman" w:cs="Times New Roman"/>
        </w:rPr>
        <w:t xml:space="preserve"> Following cell lysis, the proteins in the cell </w:t>
      </w:r>
      <w:r w:rsidR="000B2284">
        <w:rPr>
          <w:rFonts w:ascii="Times New Roman" w:hAnsi="Times New Roman" w:cs="Times New Roman"/>
        </w:rPr>
        <w:t>will undergo separation by 5-10</w:t>
      </w:r>
      <w:r w:rsidR="00404972">
        <w:rPr>
          <w:rFonts w:ascii="Times New Roman" w:hAnsi="Times New Roman" w:cs="Times New Roman"/>
        </w:rPr>
        <w:t>% SDS-PAGE. S</w:t>
      </w:r>
      <w:r w:rsidR="00404972">
        <w:rPr>
          <w:rFonts w:ascii="Times New Roman" w:hAnsi="Times New Roman"/>
          <w:bCs/>
        </w:rPr>
        <w:t xml:space="preserve">DS is a detergent that denatures proteins </w:t>
      </w:r>
      <w:r w:rsidR="00624AED">
        <w:rPr>
          <w:rFonts w:ascii="Times New Roman" w:hAnsi="Times New Roman"/>
          <w:bCs/>
        </w:rPr>
        <w:t>by</w:t>
      </w:r>
      <w:r w:rsidR="00404972">
        <w:rPr>
          <w:rFonts w:ascii="Times New Roman" w:hAnsi="Times New Roman"/>
          <w:bCs/>
        </w:rPr>
        <w:t xml:space="preserve"> </w:t>
      </w:r>
      <w:r w:rsidR="00AD4EF6">
        <w:rPr>
          <w:rFonts w:ascii="Times New Roman" w:hAnsi="Times New Roman"/>
          <w:bCs/>
        </w:rPr>
        <w:t>altering their tertiary structure</w:t>
      </w:r>
      <w:r w:rsidR="00624AED">
        <w:rPr>
          <w:rFonts w:ascii="Times New Roman" w:hAnsi="Times New Roman"/>
          <w:bCs/>
        </w:rPr>
        <w:t xml:space="preserve"> </w:t>
      </w:r>
      <w:r w:rsidR="000B2284">
        <w:rPr>
          <w:rFonts w:ascii="Times New Roman" w:hAnsi="Times New Roman"/>
          <w:bCs/>
        </w:rPr>
        <w:t>via</w:t>
      </w:r>
      <w:r w:rsidR="00624AED">
        <w:rPr>
          <w:rFonts w:ascii="Times New Roman" w:hAnsi="Times New Roman"/>
          <w:bCs/>
        </w:rPr>
        <w:t xml:space="preserve"> unfolding them</w:t>
      </w:r>
      <w:r w:rsidR="00117DFD">
        <w:rPr>
          <w:rFonts w:ascii="Times New Roman" w:hAnsi="Times New Roman"/>
          <w:bCs/>
        </w:rPr>
        <w:t>,</w:t>
      </w:r>
      <w:r w:rsidR="00AD4EF6">
        <w:rPr>
          <w:rFonts w:ascii="Times New Roman" w:hAnsi="Times New Roman"/>
          <w:bCs/>
        </w:rPr>
        <w:t xml:space="preserve"> </w:t>
      </w:r>
      <w:r w:rsidR="00404972">
        <w:rPr>
          <w:rFonts w:ascii="Times New Roman" w:hAnsi="Times New Roman"/>
          <w:bCs/>
        </w:rPr>
        <w:t xml:space="preserve">after </w:t>
      </w:r>
      <w:r w:rsidR="000711EA">
        <w:rPr>
          <w:rFonts w:ascii="Times New Roman" w:hAnsi="Times New Roman"/>
          <w:bCs/>
        </w:rPr>
        <w:t xml:space="preserve">their </w:t>
      </w:r>
      <w:r w:rsidR="00404972">
        <w:rPr>
          <w:rFonts w:ascii="Times New Roman" w:hAnsi="Times New Roman"/>
          <w:bCs/>
        </w:rPr>
        <w:t>binding</w:t>
      </w:r>
      <w:r w:rsidR="00117DFD">
        <w:rPr>
          <w:rFonts w:ascii="Times New Roman" w:hAnsi="Times New Roman"/>
          <w:bCs/>
        </w:rPr>
        <w:t xml:space="preserve"> of</w:t>
      </w:r>
      <w:r w:rsidR="00404972">
        <w:rPr>
          <w:rFonts w:ascii="Times New Roman" w:hAnsi="Times New Roman"/>
          <w:bCs/>
        </w:rPr>
        <w:t xml:space="preserve"> one SDS per two amino acids. This </w:t>
      </w:r>
      <w:r w:rsidR="0019747E">
        <w:rPr>
          <w:rFonts w:ascii="Times New Roman" w:hAnsi="Times New Roman"/>
          <w:bCs/>
        </w:rPr>
        <w:t xml:space="preserve">process </w:t>
      </w:r>
      <w:r w:rsidR="00404972">
        <w:rPr>
          <w:rFonts w:ascii="Times New Roman" w:hAnsi="Times New Roman"/>
          <w:bCs/>
        </w:rPr>
        <w:t>charges the protein</w:t>
      </w:r>
      <w:r w:rsidR="0019747E">
        <w:rPr>
          <w:rFonts w:ascii="Times New Roman" w:hAnsi="Times New Roman"/>
          <w:bCs/>
        </w:rPr>
        <w:t>,</w:t>
      </w:r>
      <w:r w:rsidR="00404972">
        <w:rPr>
          <w:rFonts w:ascii="Times New Roman" w:hAnsi="Times New Roman"/>
          <w:bCs/>
        </w:rPr>
        <w:t xml:space="preserve"> </w:t>
      </w:r>
      <w:r w:rsidR="0019747E">
        <w:rPr>
          <w:rFonts w:ascii="Times New Roman" w:hAnsi="Times New Roman"/>
          <w:bCs/>
        </w:rPr>
        <w:t>causing for the protein to move down</w:t>
      </w:r>
      <w:r w:rsidR="00404972">
        <w:rPr>
          <w:rFonts w:ascii="Times New Roman" w:hAnsi="Times New Roman"/>
          <w:bCs/>
        </w:rPr>
        <w:t xml:space="preserve"> the </w:t>
      </w:r>
      <w:r w:rsidR="00404972" w:rsidRPr="00A84E7B">
        <w:rPr>
          <w:rFonts w:ascii="Times New Roman" w:hAnsi="Times New Roman" w:cs="Times New Roman"/>
          <w:color w:val="000000"/>
          <w:szCs w:val="20"/>
          <w:shd w:val="clear" w:color="auto" w:fill="FFFFFF"/>
        </w:rPr>
        <w:t>polyacrylamide gel</w:t>
      </w:r>
      <w:r w:rsidR="00404972">
        <w:rPr>
          <w:rFonts w:ascii="Times New Roman" w:hAnsi="Times New Roman" w:cs="Times New Roman"/>
          <w:color w:val="000000"/>
          <w:szCs w:val="20"/>
          <w:shd w:val="clear" w:color="auto" w:fill="FFFFFF"/>
        </w:rPr>
        <w:t xml:space="preserve"> after </w:t>
      </w:r>
      <w:r w:rsidR="0019747E">
        <w:rPr>
          <w:rFonts w:ascii="Times New Roman" w:hAnsi="Times New Roman" w:cs="Times New Roman"/>
          <w:color w:val="000000"/>
          <w:szCs w:val="20"/>
          <w:shd w:val="clear" w:color="auto" w:fill="FFFFFF"/>
        </w:rPr>
        <w:t>an</w:t>
      </w:r>
      <w:r w:rsidR="00404972">
        <w:rPr>
          <w:rFonts w:ascii="Times New Roman" w:hAnsi="Times New Roman" w:cs="Times New Roman"/>
          <w:color w:val="000000"/>
          <w:szCs w:val="20"/>
          <w:shd w:val="clear" w:color="auto" w:fill="FFFFFF"/>
        </w:rPr>
        <w:t xml:space="preserve"> electric current is induced. And so, smaller proteins will move farther down the gel, towards the anode, whereas larger proteins will not move</w:t>
      </w:r>
      <w:r w:rsidR="00C67F79">
        <w:rPr>
          <w:rFonts w:ascii="Times New Roman" w:hAnsi="Times New Roman" w:cs="Times New Roman"/>
          <w:color w:val="000000"/>
          <w:szCs w:val="20"/>
          <w:shd w:val="clear" w:color="auto" w:fill="FFFFFF"/>
        </w:rPr>
        <w:t xml:space="preserve"> very</w:t>
      </w:r>
      <w:r w:rsidR="00404972">
        <w:rPr>
          <w:rFonts w:ascii="Times New Roman" w:hAnsi="Times New Roman" w:cs="Times New Roman"/>
          <w:color w:val="000000"/>
          <w:szCs w:val="20"/>
          <w:shd w:val="clear" w:color="auto" w:fill="FFFFFF"/>
        </w:rPr>
        <w:t xml:space="preserve"> far down the gel</w:t>
      </w:r>
      <w:r w:rsidR="008A71C4">
        <w:rPr>
          <w:rFonts w:ascii="Times New Roman" w:hAnsi="Times New Roman" w:cs="Times New Roman"/>
          <w:color w:val="000000"/>
          <w:szCs w:val="20"/>
          <w:shd w:val="clear" w:color="auto" w:fill="FFFFFF"/>
        </w:rPr>
        <w:t xml:space="preserve"> and remain towards the cathode</w:t>
      </w:r>
      <w:r w:rsidR="007356C9">
        <w:rPr>
          <w:rFonts w:ascii="Times New Roman" w:hAnsi="Times New Roman" w:cs="Times New Roman"/>
          <w:color w:val="000000"/>
          <w:szCs w:val="20"/>
          <w:shd w:val="clear" w:color="auto" w:fill="FFFFFF"/>
        </w:rPr>
        <w:t>.</w:t>
      </w:r>
      <w:r w:rsidR="00C67F79">
        <w:rPr>
          <w:rFonts w:ascii="Times New Roman" w:hAnsi="Times New Roman" w:cs="Times New Roman"/>
          <w:color w:val="000000"/>
          <w:szCs w:val="20"/>
          <w:shd w:val="clear" w:color="auto" w:fill="FFFFFF"/>
        </w:rPr>
        <w:t xml:space="preserve"> </w:t>
      </w:r>
      <w:r w:rsidR="00404972">
        <w:rPr>
          <w:rFonts w:ascii="Times New Roman" w:hAnsi="Times New Roman" w:cs="Times New Roman"/>
          <w:color w:val="000000"/>
          <w:szCs w:val="20"/>
          <w:shd w:val="clear" w:color="auto" w:fill="FFFFFF"/>
        </w:rPr>
        <w:t>The following process is known as electrophoresis.</w:t>
      </w:r>
      <w:r w:rsidR="008E3B28">
        <w:rPr>
          <w:rFonts w:ascii="Times New Roman" w:hAnsi="Times New Roman" w:cs="Times New Roman"/>
          <w:color w:val="000000"/>
          <w:szCs w:val="20"/>
          <w:shd w:val="clear" w:color="auto" w:fill="FFFFFF"/>
        </w:rPr>
        <w:t xml:space="preserve"> </w:t>
      </w:r>
    </w:p>
    <w:p w14:paraId="1EE6EB75" w14:textId="77777777" w:rsidR="00D52EE1" w:rsidRDefault="00D52EE1" w:rsidP="00D94FF4">
      <w:pPr>
        <w:ind w:firstLine="360"/>
        <w:rPr>
          <w:rFonts w:ascii="Times New Roman" w:hAnsi="Times New Roman" w:cs="Times New Roman"/>
          <w:color w:val="000000"/>
          <w:szCs w:val="20"/>
          <w:shd w:val="clear" w:color="auto" w:fill="FFFFFF"/>
        </w:rPr>
      </w:pPr>
    </w:p>
    <w:p w14:paraId="2D830DA0" w14:textId="77777777" w:rsidR="00D52EE1" w:rsidRDefault="008E3B28" w:rsidP="00D94FF4">
      <w:pPr>
        <w:ind w:firstLine="360"/>
        <w:rPr>
          <w:rFonts w:ascii="Times New Roman" w:hAnsi="Times New Roman"/>
          <w:bCs/>
        </w:rPr>
      </w:pPr>
      <w:r>
        <w:rPr>
          <w:rFonts w:ascii="Times New Roman" w:hAnsi="Times New Roman" w:cs="Times New Roman"/>
          <w:color w:val="000000"/>
          <w:szCs w:val="20"/>
          <w:shd w:val="clear" w:color="auto" w:fill="FFFFFF"/>
        </w:rPr>
        <w:t xml:space="preserve">The proteins will then be moved </w:t>
      </w:r>
      <w:r w:rsidR="00D95BEC">
        <w:rPr>
          <w:rFonts w:ascii="Times New Roman" w:hAnsi="Times New Roman" w:cs="Times New Roman"/>
          <w:color w:val="000000"/>
          <w:szCs w:val="20"/>
          <w:shd w:val="clear" w:color="auto" w:fill="FFFFFF"/>
        </w:rPr>
        <w:t>onto a PVDF membrane</w:t>
      </w:r>
      <w:r w:rsidR="003C0812">
        <w:rPr>
          <w:rFonts w:ascii="Times New Roman" w:hAnsi="Times New Roman" w:cs="Times New Roman"/>
          <w:color w:val="000000"/>
          <w:szCs w:val="20"/>
          <w:shd w:val="clear" w:color="auto" w:fill="FFFFFF"/>
        </w:rPr>
        <w:t>. PVDF membranes are highly hydrophobic</w:t>
      </w:r>
      <w:r w:rsidR="008A71C4">
        <w:rPr>
          <w:rFonts w:ascii="Times New Roman" w:hAnsi="Times New Roman" w:cs="Times New Roman"/>
          <w:color w:val="000000"/>
          <w:szCs w:val="20"/>
          <w:shd w:val="clear" w:color="auto" w:fill="FFFFFF"/>
        </w:rPr>
        <w:t xml:space="preserve">, so they will be given either methanol or ethanol prior to submersion in the transfer buffer. Then the </w:t>
      </w:r>
      <w:r w:rsidR="008A71C4" w:rsidRPr="00A84E7B">
        <w:rPr>
          <w:rFonts w:ascii="Times New Roman" w:hAnsi="Times New Roman" w:cs="Times New Roman"/>
          <w:color w:val="000000"/>
          <w:szCs w:val="20"/>
          <w:shd w:val="clear" w:color="auto" w:fill="FFFFFF"/>
        </w:rPr>
        <w:t>polyacrylamide</w:t>
      </w:r>
      <w:r w:rsidR="008A71C4">
        <w:rPr>
          <w:rFonts w:ascii="Times New Roman" w:hAnsi="Times New Roman" w:cs="Times New Roman"/>
          <w:color w:val="000000"/>
          <w:szCs w:val="20"/>
          <w:shd w:val="clear" w:color="auto" w:fill="FFFFFF"/>
        </w:rPr>
        <w:t xml:space="preserve"> gel will be placed</w:t>
      </w:r>
      <w:r w:rsidR="001A71FD">
        <w:rPr>
          <w:rFonts w:ascii="Times New Roman" w:hAnsi="Times New Roman" w:cs="Times New Roman"/>
          <w:color w:val="000000"/>
          <w:szCs w:val="20"/>
          <w:shd w:val="clear" w:color="auto" w:fill="FFFFFF"/>
        </w:rPr>
        <w:t xml:space="preserve"> </w:t>
      </w:r>
      <w:r w:rsidR="008A71C4">
        <w:rPr>
          <w:rFonts w:ascii="Times New Roman" w:hAnsi="Times New Roman" w:cs="Times New Roman"/>
          <w:color w:val="000000"/>
          <w:szCs w:val="20"/>
          <w:shd w:val="clear" w:color="auto" w:fill="FFFFFF"/>
        </w:rPr>
        <w:t>against the membrane</w:t>
      </w:r>
      <w:r w:rsidR="001A71FD">
        <w:rPr>
          <w:rFonts w:ascii="Times New Roman" w:hAnsi="Times New Roman" w:cs="Times New Roman"/>
          <w:color w:val="000000"/>
          <w:szCs w:val="20"/>
          <w:shd w:val="clear" w:color="auto" w:fill="FFFFFF"/>
        </w:rPr>
        <w:t xml:space="preserve"> between two sheets of porous polyethylene</w:t>
      </w:r>
      <w:r w:rsidR="00862967">
        <w:rPr>
          <w:rFonts w:ascii="Times New Roman" w:hAnsi="Times New Roman" w:cs="Times New Roman"/>
          <w:color w:val="000000"/>
          <w:szCs w:val="20"/>
          <w:shd w:val="clear" w:color="auto" w:fill="FFFFFF"/>
        </w:rPr>
        <w:t xml:space="preserve"> facing toward the cell, creating a transfer stack</w:t>
      </w:r>
      <w:r w:rsidR="001A71FD">
        <w:rPr>
          <w:rFonts w:ascii="Times New Roman" w:hAnsi="Times New Roman" w:cs="Times New Roman"/>
          <w:color w:val="000000"/>
          <w:szCs w:val="20"/>
          <w:shd w:val="clear" w:color="auto" w:fill="FFFFFF"/>
        </w:rPr>
        <w:t>. The porous polyethylene is very rigid and can facilitate in handling, making it a better choice in comparison to the alternative of filter paper.</w:t>
      </w:r>
      <w:r w:rsidR="009A4168" w:rsidRPr="009A4168">
        <w:rPr>
          <w:rFonts w:ascii="Times New Roman" w:hAnsi="Times New Roman"/>
          <w:bCs/>
        </w:rPr>
        <w:t xml:space="preserve"> </w:t>
      </w:r>
      <w:r w:rsidR="009A4168">
        <w:rPr>
          <w:rFonts w:ascii="Times New Roman" w:hAnsi="Times New Roman"/>
          <w:bCs/>
        </w:rPr>
        <w:t xml:space="preserve">Again, </w:t>
      </w:r>
      <w:r w:rsidR="00E53D87">
        <w:rPr>
          <w:rFonts w:ascii="Times New Roman" w:hAnsi="Times New Roman"/>
          <w:bCs/>
        </w:rPr>
        <w:t xml:space="preserve">the use of </w:t>
      </w:r>
      <w:r w:rsidR="009A4168">
        <w:rPr>
          <w:rFonts w:ascii="Times New Roman" w:hAnsi="Times New Roman"/>
          <w:bCs/>
        </w:rPr>
        <w:t xml:space="preserve">an electric current </w:t>
      </w:r>
      <w:r w:rsidR="00A352D1">
        <w:rPr>
          <w:rFonts w:ascii="Times New Roman" w:hAnsi="Times New Roman"/>
          <w:bCs/>
        </w:rPr>
        <w:t>will cause for t</w:t>
      </w:r>
      <w:r w:rsidR="00CF0C3C">
        <w:rPr>
          <w:rFonts w:ascii="Times New Roman" w:hAnsi="Times New Roman"/>
          <w:bCs/>
        </w:rPr>
        <w:t xml:space="preserve">he protein to transfer over to </w:t>
      </w:r>
      <w:r w:rsidR="009A4168">
        <w:rPr>
          <w:rFonts w:ascii="Times New Roman" w:hAnsi="Times New Roman"/>
          <w:bCs/>
        </w:rPr>
        <w:t>the membrane</w:t>
      </w:r>
      <w:r w:rsidR="00E53D87">
        <w:rPr>
          <w:rFonts w:ascii="Times New Roman" w:hAnsi="Times New Roman"/>
          <w:bCs/>
        </w:rPr>
        <w:t xml:space="preserve"> </w:t>
      </w:r>
      <w:r w:rsidR="0003063E">
        <w:rPr>
          <w:rFonts w:ascii="Times New Roman" w:hAnsi="Times New Roman"/>
          <w:bCs/>
        </w:rPr>
        <w:t>because of the</w:t>
      </w:r>
      <w:r w:rsidR="00630FC6">
        <w:rPr>
          <w:rFonts w:ascii="Times New Roman" w:hAnsi="Times New Roman"/>
          <w:bCs/>
        </w:rPr>
        <w:t xml:space="preserve"> </w:t>
      </w:r>
      <w:r w:rsidR="009A4168">
        <w:rPr>
          <w:rFonts w:ascii="Times New Roman" w:hAnsi="Times New Roman"/>
          <w:bCs/>
        </w:rPr>
        <w:t>negative charges of the proteins.</w:t>
      </w:r>
      <w:r w:rsidR="00D94FF4">
        <w:rPr>
          <w:rFonts w:ascii="Times New Roman" w:hAnsi="Times New Roman"/>
          <w:bCs/>
        </w:rPr>
        <w:t xml:space="preserve"> </w:t>
      </w:r>
    </w:p>
    <w:p w14:paraId="1BE39CC8" w14:textId="77777777" w:rsidR="00D52EE1" w:rsidRDefault="00D52EE1" w:rsidP="00D94FF4">
      <w:pPr>
        <w:ind w:firstLine="360"/>
        <w:rPr>
          <w:rFonts w:ascii="Times New Roman" w:hAnsi="Times New Roman"/>
          <w:bCs/>
        </w:rPr>
      </w:pPr>
    </w:p>
    <w:p w14:paraId="5568F1B3" w14:textId="504E6A42" w:rsidR="0040111F" w:rsidRDefault="00D94FF4" w:rsidP="0040111F">
      <w:pPr>
        <w:ind w:firstLine="360"/>
        <w:rPr>
          <w:rFonts w:ascii="Times New Roman" w:hAnsi="Times New Roman" w:cs="Times New Roman"/>
        </w:rPr>
      </w:pPr>
      <w:r>
        <w:rPr>
          <w:rFonts w:ascii="Times New Roman" w:hAnsi="Times New Roman"/>
          <w:bCs/>
        </w:rPr>
        <w:t>The membranes will then be blocked 1xTBST with 5% skim milk</w:t>
      </w:r>
      <w:r w:rsidR="00950999">
        <w:rPr>
          <w:rFonts w:ascii="Times New Roman" w:hAnsi="Times New Roman"/>
          <w:bCs/>
        </w:rPr>
        <w:t xml:space="preserve"> for 1 hour and will be incubated with their corresponding antibodies overnight at </w:t>
      </w:r>
      <w:r w:rsidR="00950999">
        <w:rPr>
          <w:rFonts w:ascii="Times New Roman" w:hAnsi="Times New Roman" w:cs="Times New Roman"/>
        </w:rPr>
        <w:t>4</w:t>
      </w:r>
      <w:r w:rsidR="00950999" w:rsidRPr="00C4002A">
        <w:rPr>
          <w:rFonts w:ascii="Times New Roman" w:hAnsi="Times New Roman" w:cs="Times New Roman"/>
        </w:rPr>
        <w:t>˚C</w:t>
      </w:r>
      <w:r w:rsidR="00950999">
        <w:rPr>
          <w:rFonts w:ascii="Times New Roman" w:hAnsi="Times New Roman" w:cs="Times New Roman"/>
        </w:rPr>
        <w:t>.</w:t>
      </w:r>
      <w:r w:rsidR="00336EF2">
        <w:rPr>
          <w:rFonts w:ascii="Times New Roman" w:hAnsi="Times New Roman" w:cs="Times New Roman"/>
        </w:rPr>
        <w:t xml:space="preserve"> In this experiment, the primary antibo</w:t>
      </w:r>
      <w:r w:rsidR="00006F9D">
        <w:rPr>
          <w:rFonts w:ascii="Times New Roman" w:hAnsi="Times New Roman" w:cs="Times New Roman"/>
        </w:rPr>
        <w:t>dies include</w:t>
      </w:r>
      <w:r w:rsidR="00BD656B">
        <w:rPr>
          <w:rFonts w:ascii="Times New Roman" w:hAnsi="Times New Roman" w:cs="Times New Roman"/>
        </w:rPr>
        <w:t xml:space="preserve"> Rabbit anti-AEG1</w:t>
      </w:r>
      <w:r w:rsidR="00336EF2">
        <w:rPr>
          <w:rFonts w:ascii="Times New Roman" w:hAnsi="Times New Roman" w:cs="Times New Roman"/>
        </w:rPr>
        <w:t>, rabbit anti-c-Myc, rabbit anti-axin, rabbit anti-APC</w:t>
      </w:r>
      <w:r w:rsidR="00BD656B">
        <w:rPr>
          <w:rFonts w:ascii="Times New Roman" w:hAnsi="Times New Roman" w:cs="Times New Roman"/>
        </w:rPr>
        <w:t xml:space="preserve">, and </w:t>
      </w:r>
      <w:r w:rsidR="00336EF2">
        <w:rPr>
          <w:rFonts w:ascii="Times New Roman" w:hAnsi="Times New Roman" w:cs="Times New Roman"/>
        </w:rPr>
        <w:t>mouse anti-</w:t>
      </w:r>
      <w:r w:rsidR="00336EF2" w:rsidRPr="00416E84">
        <w:rPr>
          <w:rFonts w:ascii="Times New Roman" w:hAnsi="Times New Roman" w:cs="Times New Roman"/>
        </w:rPr>
        <w:t>β-catenin</w:t>
      </w:r>
      <w:r w:rsidR="00BD656B">
        <w:rPr>
          <w:rFonts w:ascii="Times New Roman" w:hAnsi="Times New Roman" w:cs="Times New Roman"/>
        </w:rPr>
        <w:t>.</w:t>
      </w:r>
      <w:r w:rsidR="00006F9D">
        <w:rPr>
          <w:rFonts w:ascii="Times New Roman" w:hAnsi="Times New Roman" w:cs="Times New Roman"/>
        </w:rPr>
        <w:t xml:space="preserve"> After incubation with the primary antibodies, the membranes were washed with TBST 3 times and then incubated with the secondary antibody for 2 hours at room temperature. The secondary antibody </w:t>
      </w:r>
      <w:r w:rsidR="004802B0">
        <w:rPr>
          <w:rFonts w:ascii="Times New Roman" w:hAnsi="Times New Roman" w:cs="Times New Roman"/>
        </w:rPr>
        <w:t xml:space="preserve">will be used to probe the primary antibodies. In this experiment, the secondary antibody </w:t>
      </w:r>
      <w:r w:rsidR="00006F9D">
        <w:rPr>
          <w:rFonts w:ascii="Times New Roman" w:hAnsi="Times New Roman" w:cs="Times New Roman"/>
        </w:rPr>
        <w:t>is a goat anti-rabbit IgG-horseradish peroxidase or a goat anti-mouse IgG horseradish peroxidase.</w:t>
      </w:r>
      <w:r w:rsidR="006F5569">
        <w:rPr>
          <w:rFonts w:ascii="Times New Roman" w:hAnsi="Times New Roman" w:cs="Times New Roman"/>
        </w:rPr>
        <w:t xml:space="preserve"> Following the 3 washes of TBST, each pr</w:t>
      </w:r>
      <w:r w:rsidR="00AE5685">
        <w:rPr>
          <w:rFonts w:ascii="Times New Roman" w:hAnsi="Times New Roman" w:cs="Times New Roman"/>
        </w:rPr>
        <w:t>otein will be detected using ECL Western Blotting.</w:t>
      </w:r>
      <w:r w:rsidR="00BB7C74">
        <w:rPr>
          <w:rFonts w:ascii="Times New Roman" w:hAnsi="Times New Roman" w:cs="Times New Roman"/>
        </w:rPr>
        <w:t xml:space="preserve"> ECL western blotting substrate is an enhanced luminol-based chemiluminescent substrate used for the detection of horseradish peroxidase (HRP). The substrate can detect antigen via imaging and visualize the presence of HRP.</w:t>
      </w:r>
      <w:r w:rsidR="0040111F">
        <w:rPr>
          <w:rFonts w:ascii="Times New Roman" w:hAnsi="Times New Roman" w:cs="Times New Roman"/>
        </w:rPr>
        <w:t xml:space="preserve"> The experiment will be repeated three times. *</w:t>
      </w:r>
      <w:r w:rsidR="00AD0C25">
        <w:rPr>
          <w:rFonts w:ascii="Times New Roman" w:hAnsi="Times New Roman" w:cs="Times New Roman"/>
        </w:rPr>
        <w:t>*</w:t>
      </w:r>
      <w:r w:rsidR="0040111F">
        <w:rPr>
          <w:rFonts w:ascii="Times New Roman" w:hAnsi="Times New Roman" w:cs="Times New Roman"/>
        </w:rPr>
        <w:t>will insert western-blot figure using HCC cells*</w:t>
      </w:r>
      <w:r w:rsidR="00AD0C25">
        <w:rPr>
          <w:rFonts w:ascii="Times New Roman" w:hAnsi="Times New Roman" w:cs="Times New Roman"/>
        </w:rPr>
        <w:t>*</w:t>
      </w:r>
    </w:p>
    <w:p w14:paraId="2BE2314A" w14:textId="77777777" w:rsidR="009F4559" w:rsidRDefault="009F4559" w:rsidP="009F4559">
      <w:pPr>
        <w:rPr>
          <w:rFonts w:ascii="Times New Roman" w:hAnsi="Times New Roman" w:cs="Times New Roman"/>
        </w:rPr>
      </w:pPr>
    </w:p>
    <w:p w14:paraId="0D3757D2" w14:textId="18451F58" w:rsidR="009F4559" w:rsidRDefault="009F4559" w:rsidP="006A20B2">
      <w:pPr>
        <w:pStyle w:val="ListParagraph"/>
        <w:numPr>
          <w:ilvl w:val="0"/>
          <w:numId w:val="2"/>
        </w:numPr>
        <w:rPr>
          <w:rFonts w:ascii="Times New Roman" w:hAnsi="Times New Roman" w:cs="Times New Roman"/>
          <w:b/>
        </w:rPr>
      </w:pPr>
      <w:r w:rsidRPr="00853E94">
        <w:rPr>
          <w:rFonts w:ascii="Times New Roman" w:hAnsi="Times New Roman" w:cs="Times New Roman"/>
          <w:b/>
        </w:rPr>
        <w:t>Discussion</w:t>
      </w:r>
    </w:p>
    <w:p w14:paraId="2ED02459" w14:textId="77777777" w:rsidR="006A20B2" w:rsidRDefault="006A20B2" w:rsidP="006A20B2">
      <w:pPr>
        <w:rPr>
          <w:rFonts w:ascii="Times New Roman" w:hAnsi="Times New Roman" w:cs="Times New Roman"/>
          <w:b/>
        </w:rPr>
      </w:pPr>
    </w:p>
    <w:p w14:paraId="76C9617C" w14:textId="5747DD2A" w:rsidR="006A20B2" w:rsidRDefault="0033193F" w:rsidP="00BB2E24">
      <w:pPr>
        <w:ind w:left="360" w:firstLine="360"/>
        <w:rPr>
          <w:rFonts w:ascii="Times New Roman" w:hAnsi="Times New Roman" w:cs="Times New Roman"/>
        </w:rPr>
      </w:pPr>
      <w:r>
        <w:rPr>
          <w:rFonts w:ascii="Times New Roman" w:hAnsi="Times New Roman" w:cs="Times New Roman"/>
        </w:rPr>
        <w:t>From this experiment, the level of AEG1 mRNA expression could be higher or lower dependent on which experimental group it was placed in. In the Lenti-AEG1 group, the expression would be significantly lower compared to the Lenti-control group. Further, the effect of AEG1 silencing on the activation of the Wnt/</w:t>
      </w:r>
      <w:r w:rsidRPr="0029023D">
        <w:rPr>
          <w:rFonts w:ascii="Times New Roman" w:hAnsi="Times New Roman" w:cs="Times New Roman"/>
        </w:rPr>
        <w:t xml:space="preserve"> </w:t>
      </w:r>
      <w:r w:rsidRPr="00416E84">
        <w:rPr>
          <w:rFonts w:ascii="Times New Roman" w:hAnsi="Times New Roman" w:cs="Times New Roman"/>
        </w:rPr>
        <w:t>β</w:t>
      </w:r>
      <w:r>
        <w:rPr>
          <w:rFonts w:ascii="Times New Roman" w:hAnsi="Times New Roman" w:cs="Times New Roman"/>
        </w:rPr>
        <w:t>-catenin signaling pathway can be assessed. The mRNA levels of axin and APC in the Lenti-AEG1 group were significantly higher compared to the Lenti-control group</w:t>
      </w:r>
      <w:r w:rsidR="004D79FB">
        <w:rPr>
          <w:rFonts w:ascii="Times New Roman" w:hAnsi="Times New Roman" w:cs="Times New Roman"/>
        </w:rPr>
        <w:t>.</w:t>
      </w:r>
      <w:r w:rsidR="006A5A00">
        <w:rPr>
          <w:rFonts w:ascii="Times New Roman" w:hAnsi="Times New Roman" w:cs="Times New Roman"/>
        </w:rPr>
        <w:t xml:space="preserve"> This would suggest AEG1 silencing inhibits the activation of the Wnt/</w:t>
      </w:r>
      <w:r w:rsidR="006A5A00" w:rsidRPr="0029023D">
        <w:rPr>
          <w:rFonts w:ascii="Times New Roman" w:hAnsi="Times New Roman" w:cs="Times New Roman"/>
        </w:rPr>
        <w:t xml:space="preserve"> </w:t>
      </w:r>
      <w:r w:rsidR="006A5A00" w:rsidRPr="00416E84">
        <w:rPr>
          <w:rFonts w:ascii="Times New Roman" w:hAnsi="Times New Roman" w:cs="Times New Roman"/>
        </w:rPr>
        <w:t>β</w:t>
      </w:r>
      <w:r w:rsidR="006A5A00">
        <w:rPr>
          <w:rFonts w:ascii="Times New Roman" w:hAnsi="Times New Roman" w:cs="Times New Roman"/>
        </w:rPr>
        <w:t>-catenin</w:t>
      </w:r>
      <w:r w:rsidR="00035C21">
        <w:rPr>
          <w:rFonts w:ascii="Times New Roman" w:hAnsi="Times New Roman" w:cs="Times New Roman"/>
        </w:rPr>
        <w:t xml:space="preserve"> signaling pathway.</w:t>
      </w:r>
      <w:r w:rsidR="00554A49">
        <w:rPr>
          <w:rFonts w:ascii="Times New Roman" w:hAnsi="Times New Roman" w:cs="Times New Roman"/>
        </w:rPr>
        <w:t xml:space="preserve"> Looking back to the </w:t>
      </w:r>
      <w:r w:rsidR="00D6436B">
        <w:rPr>
          <w:rFonts w:ascii="Times New Roman" w:hAnsi="Times New Roman" w:cs="Times New Roman"/>
        </w:rPr>
        <w:t>IGFBP7 as mentioned previously, it is one of the most downregulated genes from the overexpression of AEG1. The purpose of this experiment was to show that AEG1 activates the Wnt/</w:t>
      </w:r>
      <w:r w:rsidR="00D6436B" w:rsidRPr="0029023D">
        <w:rPr>
          <w:rFonts w:ascii="Times New Roman" w:hAnsi="Times New Roman" w:cs="Times New Roman"/>
        </w:rPr>
        <w:t xml:space="preserve"> </w:t>
      </w:r>
      <w:r w:rsidR="00D6436B" w:rsidRPr="00416E84">
        <w:rPr>
          <w:rFonts w:ascii="Times New Roman" w:hAnsi="Times New Roman" w:cs="Times New Roman"/>
        </w:rPr>
        <w:t>β</w:t>
      </w:r>
      <w:r w:rsidR="00D6436B">
        <w:rPr>
          <w:rFonts w:ascii="Times New Roman" w:hAnsi="Times New Roman" w:cs="Times New Roman"/>
        </w:rPr>
        <w:t xml:space="preserve">-catenin signaling pathway in HCC, thus causing for altered methylation of IGFBP7. </w:t>
      </w:r>
    </w:p>
    <w:p w14:paraId="60AB5B7B" w14:textId="77777777" w:rsidR="00BB2E24" w:rsidRDefault="00BB2E24" w:rsidP="006A20B2">
      <w:pPr>
        <w:ind w:left="360"/>
        <w:rPr>
          <w:rFonts w:ascii="Times New Roman" w:hAnsi="Times New Roman" w:cs="Times New Roman"/>
        </w:rPr>
      </w:pPr>
    </w:p>
    <w:p w14:paraId="28E1683C" w14:textId="30F5AB71" w:rsidR="00BB2E24" w:rsidRDefault="006950A3" w:rsidP="006A20B2">
      <w:pPr>
        <w:ind w:left="360"/>
        <w:rPr>
          <w:rFonts w:ascii="Times New Roman" w:hAnsi="Times New Roman" w:cs="Times New Roman"/>
        </w:rPr>
      </w:pPr>
      <w:r>
        <w:rPr>
          <w:rFonts w:ascii="Times New Roman" w:hAnsi="Times New Roman" w:cs="Times New Roman"/>
        </w:rPr>
        <w:tab/>
        <w:t xml:space="preserve">If the RT-qPCR data of mRNA levels among APC and axin shows the Lenti-AEG1 </w:t>
      </w:r>
      <w:r w:rsidR="00764484">
        <w:rPr>
          <w:rFonts w:ascii="Times New Roman" w:hAnsi="Times New Roman" w:cs="Times New Roman"/>
        </w:rPr>
        <w:t xml:space="preserve">cells </w:t>
      </w:r>
      <w:r>
        <w:rPr>
          <w:rFonts w:ascii="Times New Roman" w:hAnsi="Times New Roman" w:cs="Times New Roman"/>
        </w:rPr>
        <w:t>to be lower in expression than the Lenti-control</w:t>
      </w:r>
      <w:r w:rsidR="00764484">
        <w:rPr>
          <w:rFonts w:ascii="Times New Roman" w:hAnsi="Times New Roman" w:cs="Times New Roman"/>
        </w:rPr>
        <w:t xml:space="preserve"> cells</w:t>
      </w:r>
      <w:r>
        <w:rPr>
          <w:rFonts w:ascii="Times New Roman" w:hAnsi="Times New Roman" w:cs="Times New Roman"/>
        </w:rPr>
        <w:t xml:space="preserve">, then this would demonstrate how AEG1’s overexpression causes tumorigenesis. </w:t>
      </w:r>
      <w:r w:rsidR="00F843CA">
        <w:rPr>
          <w:rFonts w:ascii="Times New Roman" w:hAnsi="Times New Roman" w:cs="Times New Roman"/>
        </w:rPr>
        <w:t xml:space="preserve">Further, </w:t>
      </w:r>
      <w:r w:rsidR="00764484">
        <w:rPr>
          <w:rFonts w:ascii="Times New Roman" w:hAnsi="Times New Roman" w:cs="Times New Roman"/>
        </w:rPr>
        <w:t xml:space="preserve">if the western blot analysis shows the Lenti-AEG1 cells to be </w:t>
      </w:r>
      <w:r w:rsidR="00057620">
        <w:rPr>
          <w:rFonts w:ascii="Times New Roman" w:hAnsi="Times New Roman" w:cs="Times New Roman"/>
        </w:rPr>
        <w:t>darker</w:t>
      </w:r>
      <w:r w:rsidR="00764484">
        <w:rPr>
          <w:rFonts w:ascii="Times New Roman" w:hAnsi="Times New Roman" w:cs="Times New Roman"/>
        </w:rPr>
        <w:t xml:space="preserve"> than the control cells, then this would demonstrate the effect of AEG1 silencing on the activation of the </w:t>
      </w:r>
      <w:r w:rsidR="00764484">
        <w:rPr>
          <w:rFonts w:ascii="Times New Roman" w:hAnsi="Times New Roman" w:cs="Times New Roman"/>
        </w:rPr>
        <w:t>Wnt/</w:t>
      </w:r>
      <w:r w:rsidR="00764484" w:rsidRPr="0029023D">
        <w:rPr>
          <w:rFonts w:ascii="Times New Roman" w:hAnsi="Times New Roman" w:cs="Times New Roman"/>
        </w:rPr>
        <w:t xml:space="preserve"> </w:t>
      </w:r>
      <w:r w:rsidR="00764484" w:rsidRPr="00416E84">
        <w:rPr>
          <w:rFonts w:ascii="Times New Roman" w:hAnsi="Times New Roman" w:cs="Times New Roman"/>
        </w:rPr>
        <w:t>β</w:t>
      </w:r>
      <w:r w:rsidR="00764484">
        <w:rPr>
          <w:rFonts w:ascii="Times New Roman" w:hAnsi="Times New Roman" w:cs="Times New Roman"/>
        </w:rPr>
        <w:t>-catenin</w:t>
      </w:r>
      <w:r w:rsidR="00764484">
        <w:rPr>
          <w:rFonts w:ascii="Times New Roman" w:hAnsi="Times New Roman" w:cs="Times New Roman"/>
        </w:rPr>
        <w:t xml:space="preserve"> signaling pathway.</w:t>
      </w:r>
      <w:r w:rsidR="00057620">
        <w:rPr>
          <w:rFonts w:ascii="Times New Roman" w:hAnsi="Times New Roman" w:cs="Times New Roman"/>
        </w:rPr>
        <w:t xml:space="preserve"> </w:t>
      </w:r>
      <w:r w:rsidR="00352526">
        <w:rPr>
          <w:rFonts w:ascii="Times New Roman" w:hAnsi="Times New Roman" w:cs="Times New Roman"/>
        </w:rPr>
        <w:t xml:space="preserve">And from the following results showing AEG1 does decrease expression, the connection to IGFBP7 can be made, where AEG1 overexpression will decrease its expression by default. </w:t>
      </w:r>
      <w:r w:rsidR="00057620">
        <w:rPr>
          <w:rFonts w:ascii="Times New Roman" w:hAnsi="Times New Roman" w:cs="Times New Roman"/>
        </w:rPr>
        <w:t xml:space="preserve">If the following results are achieved, then this would show this experiment was </w:t>
      </w:r>
      <w:r w:rsidR="00E200AE">
        <w:rPr>
          <w:rFonts w:ascii="Times New Roman" w:hAnsi="Times New Roman" w:cs="Times New Roman"/>
        </w:rPr>
        <w:t>effective</w:t>
      </w:r>
      <w:r w:rsidR="00057620">
        <w:rPr>
          <w:rFonts w:ascii="Times New Roman" w:hAnsi="Times New Roman" w:cs="Times New Roman"/>
        </w:rPr>
        <w:t xml:space="preserve"> in </w:t>
      </w:r>
      <w:r w:rsidR="00E200AE">
        <w:rPr>
          <w:rFonts w:ascii="Times New Roman" w:hAnsi="Times New Roman" w:cs="Times New Roman"/>
        </w:rPr>
        <w:t>restructuring</w:t>
      </w:r>
      <w:r w:rsidR="00057620">
        <w:rPr>
          <w:rFonts w:ascii="Times New Roman" w:hAnsi="Times New Roman" w:cs="Times New Roman"/>
        </w:rPr>
        <w:t xml:space="preserve"> the work of </w:t>
      </w:r>
      <w:r w:rsidR="00057620">
        <w:rPr>
          <w:rFonts w:ascii="Times New Roman" w:hAnsi="Times New Roman" w:cs="Times New Roman"/>
        </w:rPr>
        <w:t>Li</w:t>
      </w:r>
      <w:r w:rsidR="00057620" w:rsidRPr="00D958C8">
        <w:rPr>
          <w:rFonts w:ascii="Times New Roman" w:hAnsi="Times New Roman" w:cs="Times New Roman"/>
        </w:rPr>
        <w:t xml:space="preserve"> et al</w:t>
      </w:r>
      <w:r w:rsidR="00057620">
        <w:rPr>
          <w:rFonts w:ascii="Times New Roman" w:hAnsi="Times New Roman" w:cs="Times New Roman"/>
        </w:rPr>
        <w:t>. and Yoo et al.</w:t>
      </w:r>
    </w:p>
    <w:p w14:paraId="0E0445EC" w14:textId="77777777" w:rsidR="00885211" w:rsidRDefault="00885211" w:rsidP="006A20B2">
      <w:pPr>
        <w:ind w:left="360"/>
        <w:rPr>
          <w:rFonts w:ascii="Times New Roman" w:hAnsi="Times New Roman" w:cs="Times New Roman"/>
        </w:rPr>
      </w:pPr>
    </w:p>
    <w:p w14:paraId="54FB2E59" w14:textId="63CFDBD6" w:rsidR="00885211" w:rsidRDefault="00885211" w:rsidP="006A20B2">
      <w:pPr>
        <w:ind w:left="360"/>
        <w:rPr>
          <w:rFonts w:ascii="Times New Roman" w:hAnsi="Times New Roman" w:cs="Times New Roman"/>
        </w:rPr>
      </w:pPr>
      <w:r>
        <w:rPr>
          <w:rFonts w:ascii="Times New Roman" w:hAnsi="Times New Roman" w:cs="Times New Roman"/>
        </w:rPr>
        <w:tab/>
        <w:t>However, there are other possible, opposing outcomes to this experiment. If AEG1 mRNA expression in the experimental group increases or stays the sam</w:t>
      </w:r>
      <w:r w:rsidR="0091759F">
        <w:rPr>
          <w:rFonts w:ascii="Times New Roman" w:hAnsi="Times New Roman" w:cs="Times New Roman"/>
        </w:rPr>
        <w:t>e, this would suggest</w:t>
      </w:r>
      <w:r w:rsidR="000C69FB">
        <w:rPr>
          <w:rFonts w:ascii="Times New Roman" w:hAnsi="Times New Roman" w:cs="Times New Roman"/>
        </w:rPr>
        <w:t xml:space="preserve"> IGFBP7 is not downregulated via AEG1, but by another factor. Also, this would suggest AEG1 silencing does not inhibit the </w:t>
      </w:r>
      <w:r w:rsidR="000C69FB">
        <w:rPr>
          <w:rFonts w:ascii="Times New Roman" w:hAnsi="Times New Roman" w:cs="Times New Roman"/>
        </w:rPr>
        <w:t>Wnt/</w:t>
      </w:r>
      <w:r w:rsidR="000C69FB" w:rsidRPr="0029023D">
        <w:rPr>
          <w:rFonts w:ascii="Times New Roman" w:hAnsi="Times New Roman" w:cs="Times New Roman"/>
        </w:rPr>
        <w:t xml:space="preserve"> </w:t>
      </w:r>
      <w:r w:rsidR="000C69FB" w:rsidRPr="00416E84">
        <w:rPr>
          <w:rFonts w:ascii="Times New Roman" w:hAnsi="Times New Roman" w:cs="Times New Roman"/>
        </w:rPr>
        <w:t>β</w:t>
      </w:r>
      <w:r w:rsidR="000C69FB">
        <w:rPr>
          <w:rFonts w:ascii="Times New Roman" w:hAnsi="Times New Roman" w:cs="Times New Roman"/>
        </w:rPr>
        <w:t>-catenin signaling pathway</w:t>
      </w:r>
      <w:r w:rsidR="000C69FB">
        <w:rPr>
          <w:rFonts w:ascii="Times New Roman" w:hAnsi="Times New Roman" w:cs="Times New Roman"/>
        </w:rPr>
        <w:t xml:space="preserve"> because the mRNA levels of APC and axin in the experimental group would be lower than the control group cells.</w:t>
      </w:r>
      <w:r w:rsidR="00241737">
        <w:rPr>
          <w:rFonts w:ascii="Times New Roman" w:hAnsi="Times New Roman" w:cs="Times New Roman"/>
        </w:rPr>
        <w:t xml:space="preserve"> More likely, AEG1 hypermethylation does affect the status of IGFBP7, but a different signaling pathway could be more plausible versus the </w:t>
      </w:r>
      <w:r w:rsidR="00241737">
        <w:rPr>
          <w:rFonts w:ascii="Times New Roman" w:hAnsi="Times New Roman" w:cs="Times New Roman"/>
        </w:rPr>
        <w:t>Wnt/</w:t>
      </w:r>
      <w:r w:rsidR="00241737" w:rsidRPr="0029023D">
        <w:rPr>
          <w:rFonts w:ascii="Times New Roman" w:hAnsi="Times New Roman" w:cs="Times New Roman"/>
        </w:rPr>
        <w:t xml:space="preserve"> </w:t>
      </w:r>
      <w:r w:rsidR="00241737" w:rsidRPr="00416E84">
        <w:rPr>
          <w:rFonts w:ascii="Times New Roman" w:hAnsi="Times New Roman" w:cs="Times New Roman"/>
        </w:rPr>
        <w:t>β</w:t>
      </w:r>
      <w:r w:rsidR="00241737">
        <w:rPr>
          <w:rFonts w:ascii="Times New Roman" w:hAnsi="Times New Roman" w:cs="Times New Roman"/>
        </w:rPr>
        <w:t>-catenin signaling pathway</w:t>
      </w:r>
      <w:r w:rsidR="00241737">
        <w:rPr>
          <w:rFonts w:ascii="Times New Roman" w:hAnsi="Times New Roman" w:cs="Times New Roman"/>
        </w:rPr>
        <w:t>.</w:t>
      </w:r>
    </w:p>
    <w:p w14:paraId="264EA540" w14:textId="77777777" w:rsidR="000C0028" w:rsidRDefault="000C0028" w:rsidP="006A20B2">
      <w:pPr>
        <w:ind w:left="360"/>
        <w:rPr>
          <w:rFonts w:ascii="Times New Roman" w:hAnsi="Times New Roman" w:cs="Times New Roman"/>
        </w:rPr>
      </w:pPr>
    </w:p>
    <w:p w14:paraId="3226459D" w14:textId="77777777" w:rsidR="000C0028" w:rsidRDefault="000C0028" w:rsidP="006A20B2">
      <w:pPr>
        <w:ind w:left="360"/>
        <w:rPr>
          <w:rFonts w:ascii="Times New Roman" w:hAnsi="Times New Roman" w:cs="Times New Roman"/>
        </w:rPr>
      </w:pPr>
    </w:p>
    <w:p w14:paraId="0149588D" w14:textId="77777777" w:rsidR="000C0028" w:rsidRDefault="000C0028" w:rsidP="006A20B2">
      <w:pPr>
        <w:ind w:left="360"/>
        <w:rPr>
          <w:rFonts w:ascii="Times New Roman" w:hAnsi="Times New Roman" w:cs="Times New Roman"/>
        </w:rPr>
      </w:pPr>
    </w:p>
    <w:p w14:paraId="75D6DBC2" w14:textId="77777777" w:rsidR="000C0028" w:rsidRDefault="000C0028" w:rsidP="006A20B2">
      <w:pPr>
        <w:ind w:left="360"/>
        <w:rPr>
          <w:rFonts w:ascii="Times New Roman" w:hAnsi="Times New Roman" w:cs="Times New Roman"/>
        </w:rPr>
      </w:pPr>
    </w:p>
    <w:p w14:paraId="4EB986B5" w14:textId="77777777" w:rsidR="000C0028" w:rsidRDefault="000C0028" w:rsidP="006A20B2">
      <w:pPr>
        <w:ind w:left="360"/>
        <w:rPr>
          <w:rFonts w:ascii="Times New Roman" w:hAnsi="Times New Roman" w:cs="Times New Roman"/>
        </w:rPr>
      </w:pPr>
    </w:p>
    <w:p w14:paraId="3E719C0E" w14:textId="77777777" w:rsidR="000C0028" w:rsidRDefault="000C0028" w:rsidP="006A20B2">
      <w:pPr>
        <w:ind w:left="360"/>
        <w:rPr>
          <w:rFonts w:ascii="Times New Roman" w:hAnsi="Times New Roman" w:cs="Times New Roman"/>
        </w:rPr>
      </w:pPr>
    </w:p>
    <w:p w14:paraId="277C97CF" w14:textId="77777777" w:rsidR="000C0028" w:rsidRDefault="000C0028" w:rsidP="006A20B2">
      <w:pPr>
        <w:ind w:left="360"/>
        <w:rPr>
          <w:rFonts w:ascii="Times New Roman" w:hAnsi="Times New Roman" w:cs="Times New Roman"/>
        </w:rPr>
      </w:pPr>
    </w:p>
    <w:p w14:paraId="71D8A80E" w14:textId="77777777" w:rsidR="000C0028" w:rsidRDefault="000C0028" w:rsidP="006A20B2">
      <w:pPr>
        <w:ind w:left="360"/>
        <w:rPr>
          <w:rFonts w:ascii="Times New Roman" w:hAnsi="Times New Roman" w:cs="Times New Roman"/>
        </w:rPr>
      </w:pPr>
    </w:p>
    <w:p w14:paraId="1FB40258" w14:textId="77777777" w:rsidR="000C0028" w:rsidRDefault="000C0028" w:rsidP="006A20B2">
      <w:pPr>
        <w:ind w:left="360"/>
        <w:rPr>
          <w:rFonts w:ascii="Times New Roman" w:hAnsi="Times New Roman" w:cs="Times New Roman"/>
        </w:rPr>
      </w:pPr>
    </w:p>
    <w:p w14:paraId="57CABB1D" w14:textId="77777777" w:rsidR="000C0028" w:rsidRDefault="000C0028" w:rsidP="006A20B2">
      <w:pPr>
        <w:ind w:left="360"/>
        <w:rPr>
          <w:rFonts w:ascii="Times New Roman" w:hAnsi="Times New Roman" w:cs="Times New Roman"/>
        </w:rPr>
      </w:pPr>
    </w:p>
    <w:p w14:paraId="17793CE0" w14:textId="77777777" w:rsidR="000C0028" w:rsidRDefault="000C0028" w:rsidP="006A20B2">
      <w:pPr>
        <w:ind w:left="360"/>
        <w:rPr>
          <w:rFonts w:ascii="Times New Roman" w:hAnsi="Times New Roman" w:cs="Times New Roman"/>
        </w:rPr>
      </w:pPr>
    </w:p>
    <w:p w14:paraId="21212216" w14:textId="77777777" w:rsidR="000C0028" w:rsidRDefault="000C0028" w:rsidP="006A20B2">
      <w:pPr>
        <w:ind w:left="360"/>
        <w:rPr>
          <w:rFonts w:ascii="Times New Roman" w:hAnsi="Times New Roman" w:cs="Times New Roman"/>
        </w:rPr>
      </w:pPr>
    </w:p>
    <w:p w14:paraId="0F256F20" w14:textId="77777777" w:rsidR="000C0028" w:rsidRDefault="000C0028" w:rsidP="006A20B2">
      <w:pPr>
        <w:ind w:left="360"/>
        <w:rPr>
          <w:rFonts w:ascii="Times New Roman" w:hAnsi="Times New Roman" w:cs="Times New Roman"/>
        </w:rPr>
      </w:pPr>
    </w:p>
    <w:p w14:paraId="2A24DCE4" w14:textId="77777777" w:rsidR="000C0028" w:rsidRDefault="000C0028" w:rsidP="006A20B2">
      <w:pPr>
        <w:ind w:left="360"/>
        <w:rPr>
          <w:rFonts w:ascii="Times New Roman" w:hAnsi="Times New Roman" w:cs="Times New Roman"/>
        </w:rPr>
      </w:pPr>
    </w:p>
    <w:p w14:paraId="633AEE7E" w14:textId="77777777" w:rsidR="000C0028" w:rsidRDefault="000C0028" w:rsidP="006A20B2">
      <w:pPr>
        <w:ind w:left="360"/>
        <w:rPr>
          <w:rFonts w:ascii="Times New Roman" w:hAnsi="Times New Roman" w:cs="Times New Roman"/>
        </w:rPr>
      </w:pPr>
    </w:p>
    <w:p w14:paraId="66DC458B" w14:textId="77777777" w:rsidR="000C0028" w:rsidRDefault="000C0028" w:rsidP="006A20B2">
      <w:pPr>
        <w:ind w:left="360"/>
        <w:rPr>
          <w:rFonts w:ascii="Times New Roman" w:hAnsi="Times New Roman" w:cs="Times New Roman"/>
        </w:rPr>
      </w:pPr>
    </w:p>
    <w:p w14:paraId="2B64C34F" w14:textId="77777777" w:rsidR="000C0028" w:rsidRDefault="000C0028" w:rsidP="006A20B2">
      <w:pPr>
        <w:ind w:left="360"/>
        <w:rPr>
          <w:rFonts w:ascii="Times New Roman" w:hAnsi="Times New Roman" w:cs="Times New Roman"/>
        </w:rPr>
      </w:pPr>
    </w:p>
    <w:p w14:paraId="53A5710F" w14:textId="77777777" w:rsidR="000C0028" w:rsidRDefault="000C0028" w:rsidP="006A20B2">
      <w:pPr>
        <w:ind w:left="360"/>
        <w:rPr>
          <w:rFonts w:ascii="Times New Roman" w:hAnsi="Times New Roman" w:cs="Times New Roman"/>
        </w:rPr>
      </w:pPr>
    </w:p>
    <w:p w14:paraId="0CEF319B" w14:textId="77777777" w:rsidR="000C0028" w:rsidRDefault="000C0028" w:rsidP="006A20B2">
      <w:pPr>
        <w:ind w:left="360"/>
        <w:rPr>
          <w:rFonts w:ascii="Times New Roman" w:hAnsi="Times New Roman" w:cs="Times New Roman"/>
        </w:rPr>
      </w:pPr>
    </w:p>
    <w:p w14:paraId="4F4EC307" w14:textId="77777777" w:rsidR="000C0028" w:rsidRDefault="000C0028" w:rsidP="006A20B2">
      <w:pPr>
        <w:ind w:left="360"/>
        <w:rPr>
          <w:rFonts w:ascii="Times New Roman" w:hAnsi="Times New Roman" w:cs="Times New Roman"/>
        </w:rPr>
      </w:pPr>
    </w:p>
    <w:p w14:paraId="1B9CB478" w14:textId="77777777" w:rsidR="000C0028" w:rsidRDefault="000C0028" w:rsidP="006A20B2">
      <w:pPr>
        <w:ind w:left="360"/>
        <w:rPr>
          <w:rFonts w:ascii="Times New Roman" w:hAnsi="Times New Roman" w:cs="Times New Roman"/>
        </w:rPr>
      </w:pPr>
    </w:p>
    <w:p w14:paraId="65C419A9" w14:textId="77777777" w:rsidR="000C0028" w:rsidRDefault="000C0028" w:rsidP="006A20B2">
      <w:pPr>
        <w:ind w:left="360"/>
        <w:rPr>
          <w:rFonts w:ascii="Times New Roman" w:hAnsi="Times New Roman" w:cs="Times New Roman"/>
        </w:rPr>
      </w:pPr>
    </w:p>
    <w:p w14:paraId="2F195FD5" w14:textId="77777777" w:rsidR="000C0028" w:rsidRDefault="000C0028" w:rsidP="006A20B2">
      <w:pPr>
        <w:ind w:left="360"/>
        <w:rPr>
          <w:rFonts w:ascii="Times New Roman" w:hAnsi="Times New Roman" w:cs="Times New Roman"/>
        </w:rPr>
      </w:pPr>
    </w:p>
    <w:p w14:paraId="7B7E3662" w14:textId="77777777" w:rsidR="000C0028" w:rsidRDefault="000C0028" w:rsidP="006A20B2">
      <w:pPr>
        <w:ind w:left="360"/>
        <w:rPr>
          <w:rFonts w:ascii="Times New Roman" w:hAnsi="Times New Roman" w:cs="Times New Roman"/>
        </w:rPr>
      </w:pPr>
    </w:p>
    <w:p w14:paraId="33F93CCC" w14:textId="77777777" w:rsidR="000C0028" w:rsidRDefault="000C0028" w:rsidP="006A20B2">
      <w:pPr>
        <w:ind w:left="360"/>
        <w:rPr>
          <w:rFonts w:ascii="Times New Roman" w:hAnsi="Times New Roman" w:cs="Times New Roman"/>
        </w:rPr>
      </w:pPr>
    </w:p>
    <w:p w14:paraId="7AF392BE" w14:textId="77777777" w:rsidR="000C0028" w:rsidRDefault="000C0028" w:rsidP="006A20B2">
      <w:pPr>
        <w:ind w:left="360"/>
        <w:rPr>
          <w:rFonts w:ascii="Times New Roman" w:hAnsi="Times New Roman" w:cs="Times New Roman"/>
        </w:rPr>
      </w:pPr>
    </w:p>
    <w:p w14:paraId="668CBBD3" w14:textId="4927B983" w:rsidR="005711A3" w:rsidRPr="005711A3" w:rsidRDefault="000C0028" w:rsidP="005711A3">
      <w:pPr>
        <w:pStyle w:val="ListParagraph"/>
        <w:numPr>
          <w:ilvl w:val="0"/>
          <w:numId w:val="2"/>
        </w:numPr>
        <w:rPr>
          <w:rFonts w:ascii="Times New Roman" w:hAnsi="Times New Roman" w:cs="Times New Roman"/>
          <w:b/>
        </w:rPr>
      </w:pPr>
      <w:r w:rsidRPr="000C0028">
        <w:rPr>
          <w:rFonts w:ascii="Times New Roman" w:hAnsi="Times New Roman" w:cs="Times New Roman"/>
          <w:b/>
        </w:rPr>
        <w:t>References</w:t>
      </w:r>
    </w:p>
    <w:p w14:paraId="0F1D983F" w14:textId="77777777" w:rsidR="000C0028" w:rsidRDefault="000C0028" w:rsidP="005A7EA0">
      <w:pPr>
        <w:rPr>
          <w:rFonts w:ascii="Times New Roman" w:hAnsi="Times New Roman" w:cs="Times New Roman"/>
          <w:b/>
        </w:rPr>
      </w:pPr>
    </w:p>
    <w:p w14:paraId="1404B3F4" w14:textId="2DCFD296" w:rsidR="005711A3" w:rsidRDefault="004220A8" w:rsidP="00024832">
      <w:pPr>
        <w:pStyle w:val="ListParagraph"/>
        <w:numPr>
          <w:ilvl w:val="0"/>
          <w:numId w:val="5"/>
        </w:numPr>
        <w:rPr>
          <w:rFonts w:ascii="Times New Roman" w:hAnsi="Times New Roman" w:cs="Times New Roman"/>
        </w:rPr>
      </w:pPr>
      <w:r>
        <w:rPr>
          <w:rFonts w:ascii="Times New Roman" w:hAnsi="Times New Roman" w:cs="Times New Roman"/>
        </w:rPr>
        <w:t>Chen, D., Yoo, B.K. et al. 2011. Insulin-like Growth Factor-Binding Protein-7 Functions as a Potential Tumor Suppressor in Hepatocellular Carcinoma. Human Cancer Biology.</w:t>
      </w:r>
      <w:r w:rsidR="00980E9C">
        <w:rPr>
          <w:rFonts w:ascii="Times New Roman" w:hAnsi="Times New Roman" w:cs="Times New Roman"/>
        </w:rPr>
        <w:t xml:space="preserve"> Pgs. 6693-6701. </w:t>
      </w:r>
      <w:hyperlink r:id="rId7" w:history="1">
        <w:r w:rsidR="00980E9C" w:rsidRPr="00254A1F">
          <w:rPr>
            <w:rStyle w:val="Hyperlink"/>
            <w:rFonts w:ascii="Times New Roman" w:hAnsi="Times New Roman" w:cs="Times New Roman"/>
          </w:rPr>
          <w:t>https://www.ncbi.nlm.nih.gov/pmc/articles/PMC3207018/</w:t>
        </w:r>
      </w:hyperlink>
    </w:p>
    <w:p w14:paraId="37FB6ED6" w14:textId="3C8E5576" w:rsidR="003465A2" w:rsidRPr="003465A2" w:rsidRDefault="003465A2" w:rsidP="003465A2">
      <w:pPr>
        <w:pStyle w:val="ListParagraph"/>
        <w:numPr>
          <w:ilvl w:val="0"/>
          <w:numId w:val="5"/>
        </w:numPr>
        <w:rPr>
          <w:rFonts w:ascii="Times New Roman" w:eastAsia="Times New Roman" w:hAnsi="Times New Roman" w:cs="Times New Roman"/>
        </w:rPr>
      </w:pPr>
      <w:r w:rsidRPr="003465A2">
        <w:rPr>
          <w:rFonts w:ascii="Times New Roman" w:eastAsia="Times New Roman" w:hAnsi="Times New Roman" w:cs="Times New Roman"/>
        </w:rPr>
        <w:t>Yoo, B.K., Emdad, L. et al. 2009. Astrocyte elevated gene-1 regulates</w:t>
      </w:r>
      <w:r>
        <w:rPr>
          <w:rFonts w:ascii="Times New Roman" w:eastAsia="Times New Roman" w:hAnsi="Times New Roman" w:cs="Times New Roman"/>
        </w:rPr>
        <w:t xml:space="preserve"> </w:t>
      </w:r>
      <w:r w:rsidRPr="003465A2">
        <w:rPr>
          <w:rFonts w:ascii="Times New Roman" w:eastAsia="Times New Roman" w:hAnsi="Times New Roman" w:cs="Times New Roman"/>
        </w:rPr>
        <w:t xml:space="preserve">hepatocellular carcinoma development and progression. The Journal of Clinical Investigaation. Volume 119. Pgs. 465-477. </w:t>
      </w:r>
      <w:hyperlink r:id="rId8" w:history="1">
        <w:r w:rsidRPr="003465A2">
          <w:rPr>
            <w:rStyle w:val="Hyperlink"/>
            <w:rFonts w:ascii="Times New Roman" w:eastAsia="Times New Roman" w:hAnsi="Times New Roman" w:cs="Times New Roman"/>
          </w:rPr>
          <w:t>https://www.ncbi.nlm.nih.gov/pubmed/19221438</w:t>
        </w:r>
      </w:hyperlink>
    </w:p>
    <w:p w14:paraId="41A643D4" w14:textId="17B1220D" w:rsidR="00980E9C" w:rsidRDefault="00844A2C" w:rsidP="00024832">
      <w:pPr>
        <w:pStyle w:val="ListParagraph"/>
        <w:numPr>
          <w:ilvl w:val="0"/>
          <w:numId w:val="5"/>
        </w:numPr>
        <w:rPr>
          <w:rFonts w:ascii="Times New Roman" w:hAnsi="Times New Roman" w:cs="Times New Roman"/>
        </w:rPr>
      </w:pPr>
      <w:r>
        <w:rPr>
          <w:rFonts w:ascii="Times New Roman" w:hAnsi="Times New Roman" w:cs="Times New Roman"/>
        </w:rPr>
        <w:t xml:space="preserve">Li, M, Dai, Y., Wang, L., and Li, L. 2017. Astrocyte elevated gene-1 promotes the proliferation and invasion of breast cancer cells by activating the Wnt/β-catenin signaling pathway. Oncology Letters. Volume 13. Pgs. 2385-2390. </w:t>
      </w:r>
      <w:hyperlink r:id="rId9" w:history="1">
        <w:r w:rsidRPr="00254A1F">
          <w:rPr>
            <w:rStyle w:val="Hyperlink"/>
            <w:rFonts w:ascii="Times New Roman" w:hAnsi="Times New Roman" w:cs="Times New Roman"/>
          </w:rPr>
          <w:t>https://www.ncbi.nlm.nih.gov/pubmed/28454408</w:t>
        </w:r>
      </w:hyperlink>
      <w:r>
        <w:rPr>
          <w:rFonts w:ascii="Times New Roman" w:hAnsi="Times New Roman" w:cs="Times New Roman"/>
        </w:rPr>
        <w:t xml:space="preserve"> </w:t>
      </w:r>
    </w:p>
    <w:p w14:paraId="1DEF809B" w14:textId="206E9A63" w:rsidR="00024832" w:rsidRPr="00024832" w:rsidRDefault="00024832" w:rsidP="00024832">
      <w:pPr>
        <w:pStyle w:val="ListParagraph"/>
        <w:numPr>
          <w:ilvl w:val="0"/>
          <w:numId w:val="5"/>
        </w:numPr>
        <w:rPr>
          <w:rFonts w:ascii="Times New Roman" w:hAnsi="Times New Roman" w:cs="Times New Roman"/>
        </w:rPr>
      </w:pPr>
      <w:r w:rsidRPr="00024832">
        <w:rPr>
          <w:rFonts w:ascii="Times New Roman" w:hAnsi="Times New Roman" w:cs="Times New Roman"/>
        </w:rPr>
        <w:t xml:space="preserve">Jiang, D., Cho, W., Li, Z., Xi, X., Qu, Y., Jiang, Z., Guo, L., Xu, G. 2017. MiR-758-3p suppresses proliferation, migration and invasion of hepatocellular carcinoma cells via targeting MDM2 and mTOR. Biomedicine and Pharmacotherapy. Volume 96. Pgs. 535-544. </w:t>
      </w:r>
      <w:hyperlink r:id="rId10" w:history="1">
        <w:r w:rsidRPr="00024832">
          <w:rPr>
            <w:rStyle w:val="Hyperlink"/>
            <w:rFonts w:ascii="Times New Roman" w:hAnsi="Times New Roman" w:cs="Times New Roman"/>
          </w:rPr>
          <w:t>https://www.ncbi.nlm.nih.gov/pubmed/29032337</w:t>
        </w:r>
      </w:hyperlink>
    </w:p>
    <w:p w14:paraId="08258DA2" w14:textId="77777777" w:rsidR="00024832" w:rsidRPr="00F11DB3" w:rsidRDefault="00024832" w:rsidP="00024832">
      <w:pPr>
        <w:rPr>
          <w:rFonts w:ascii="Times New Roman" w:hAnsi="Times New Roman" w:cs="Times New Roman"/>
        </w:rPr>
      </w:pPr>
    </w:p>
    <w:p w14:paraId="23B732BB" w14:textId="1BB4A881" w:rsidR="00024832" w:rsidRPr="00024832" w:rsidRDefault="00024832" w:rsidP="00024832">
      <w:pPr>
        <w:pStyle w:val="ListParagraph"/>
        <w:numPr>
          <w:ilvl w:val="0"/>
          <w:numId w:val="5"/>
        </w:numPr>
        <w:rPr>
          <w:rFonts w:ascii="Times New Roman" w:hAnsi="Times New Roman" w:cs="Times New Roman"/>
        </w:rPr>
      </w:pPr>
      <w:r w:rsidRPr="00024832">
        <w:rPr>
          <w:rFonts w:ascii="Times New Roman" w:hAnsi="Times New Roman" w:cs="Times New Roman"/>
        </w:rPr>
        <w:t xml:space="preserve">Imura, S., Yamada, S., Saito, Y., Iwahashi, S., Arakawa, Y., Ikemoto, T., Morine, Y., Utsunomiya, T., Shimada, M. 2017. miR-223 and Stathmin-1 Expression in Non-tumor Liver Tissue of Patients with Hepatocellular Carcinoma. Anticancer Research. Volume 37. Pgs. 5877-5883. </w:t>
      </w:r>
      <w:hyperlink r:id="rId11" w:history="1">
        <w:r w:rsidRPr="00024832">
          <w:rPr>
            <w:rStyle w:val="Hyperlink"/>
            <w:rFonts w:ascii="Times New Roman" w:hAnsi="Times New Roman" w:cs="Times New Roman"/>
          </w:rPr>
          <w:t>https://www.ncbi.nlm.nih.gov/pubmed/28982915</w:t>
        </w:r>
      </w:hyperlink>
    </w:p>
    <w:p w14:paraId="4621F039" w14:textId="77777777" w:rsidR="00024832" w:rsidRPr="00F11DB3" w:rsidRDefault="00024832" w:rsidP="00024832">
      <w:pPr>
        <w:rPr>
          <w:rFonts w:ascii="Times New Roman" w:hAnsi="Times New Roman" w:cs="Times New Roman"/>
        </w:rPr>
      </w:pPr>
    </w:p>
    <w:p w14:paraId="1F098EB4" w14:textId="1C07CC1C" w:rsidR="00024832" w:rsidRPr="00024832" w:rsidRDefault="00024832" w:rsidP="00024832">
      <w:pPr>
        <w:pStyle w:val="ListParagraph"/>
        <w:numPr>
          <w:ilvl w:val="0"/>
          <w:numId w:val="5"/>
        </w:numPr>
        <w:rPr>
          <w:rFonts w:ascii="Times New Roman" w:eastAsia="Times New Roman" w:hAnsi="Times New Roman" w:cs="Times New Roman"/>
          <w:color w:val="474747"/>
          <w:shd w:val="clear" w:color="auto" w:fill="FFFFFF"/>
        </w:rPr>
      </w:pPr>
      <w:r w:rsidRPr="00024832">
        <w:rPr>
          <w:rFonts w:ascii="Times New Roman" w:eastAsia="Times New Roman" w:hAnsi="Times New Roman" w:cs="Times New Roman"/>
          <w:color w:val="474747"/>
          <w:shd w:val="clear" w:color="auto" w:fill="FFFFFF"/>
        </w:rPr>
        <w:t>Akiel, M., Guo, C. et al. 2017. IGFBP7 deletion promotes hepatocellular carcinoma. </w:t>
      </w:r>
      <w:r w:rsidRPr="00024832">
        <w:rPr>
          <w:rFonts w:ascii="Times New Roman" w:eastAsia="Times New Roman" w:hAnsi="Times New Roman" w:cs="Times New Roman"/>
          <w:iCs/>
          <w:color w:val="474747"/>
          <w:shd w:val="clear" w:color="auto" w:fill="FFFFFF"/>
        </w:rPr>
        <w:t>Cancer Research</w:t>
      </w:r>
      <w:r w:rsidRPr="00024832">
        <w:rPr>
          <w:rFonts w:ascii="Times New Roman" w:eastAsia="Times New Roman" w:hAnsi="Times New Roman" w:cs="Times New Roman"/>
          <w:color w:val="474747"/>
          <w:shd w:val="clear" w:color="auto" w:fill="FFFFFF"/>
        </w:rPr>
        <w:t xml:space="preserve">, Volume </w:t>
      </w:r>
      <w:r w:rsidRPr="00024832">
        <w:rPr>
          <w:rFonts w:ascii="Times New Roman" w:eastAsia="Times New Roman" w:hAnsi="Times New Roman" w:cs="Times New Roman"/>
          <w:iCs/>
          <w:color w:val="474747"/>
          <w:shd w:val="clear" w:color="auto" w:fill="FFFFFF"/>
        </w:rPr>
        <w:t>77</w:t>
      </w:r>
      <w:r w:rsidRPr="00024832">
        <w:rPr>
          <w:rFonts w:ascii="Times New Roman" w:eastAsia="Times New Roman" w:hAnsi="Times New Roman" w:cs="Times New Roman"/>
          <w:color w:val="474747"/>
          <w:shd w:val="clear" w:color="auto" w:fill="FFFFFF"/>
        </w:rPr>
        <w:t xml:space="preserve">(15), Pgs. 4014–4025. </w:t>
      </w:r>
      <w:hyperlink r:id="rId12" w:history="1">
        <w:r w:rsidRPr="00024832">
          <w:rPr>
            <w:rStyle w:val="Hyperlink"/>
            <w:rFonts w:ascii="Times New Roman" w:eastAsia="Times New Roman" w:hAnsi="Times New Roman" w:cs="Times New Roman"/>
            <w:shd w:val="clear" w:color="auto" w:fill="FFFFFF"/>
          </w:rPr>
          <w:t>https://www.ncbi.nlm.nih.gov/pubmed/28619711</w:t>
        </w:r>
      </w:hyperlink>
    </w:p>
    <w:p w14:paraId="4CB45A9E" w14:textId="77777777" w:rsidR="00024832" w:rsidRPr="00F11DB3" w:rsidRDefault="00024832" w:rsidP="00024832">
      <w:pPr>
        <w:rPr>
          <w:rFonts w:ascii="Times New Roman" w:eastAsia="Times New Roman" w:hAnsi="Times New Roman" w:cs="Times New Roman"/>
          <w:color w:val="474747"/>
          <w:shd w:val="clear" w:color="auto" w:fill="FFFFFF"/>
        </w:rPr>
      </w:pPr>
    </w:p>
    <w:p w14:paraId="3E054753" w14:textId="36F9AF4C" w:rsidR="00024832" w:rsidRPr="00024832" w:rsidRDefault="00024832" w:rsidP="00024832">
      <w:pPr>
        <w:pStyle w:val="ListParagraph"/>
        <w:numPr>
          <w:ilvl w:val="0"/>
          <w:numId w:val="5"/>
        </w:numPr>
        <w:rPr>
          <w:rFonts w:ascii="Times New Roman" w:eastAsia="Times New Roman" w:hAnsi="Times New Roman" w:cs="Times New Roman"/>
        </w:rPr>
      </w:pPr>
      <w:r w:rsidRPr="00024832">
        <w:rPr>
          <w:rFonts w:ascii="Times New Roman" w:eastAsia="Times New Roman" w:hAnsi="Times New Roman" w:cs="Times New Roman"/>
        </w:rPr>
        <w:t xml:space="preserve">Akiel, M., Rajasekaran, D., Gredler, R., Siddiq, A., Srivastava, J., Robertson, C., Jariwala, N., Fisher, PB., Sarkar, D. 2014. Emerging role of insulin-like growth factor-binding protein 7 in hepatocellular carcinoma. Journal of Hepatocellular Carcinoma. Pgs. 9-19. </w:t>
      </w:r>
      <w:hyperlink r:id="rId13" w:history="1">
        <w:r w:rsidRPr="00024832">
          <w:rPr>
            <w:rStyle w:val="Hyperlink"/>
            <w:rFonts w:ascii="Times New Roman" w:eastAsia="Times New Roman" w:hAnsi="Times New Roman" w:cs="Times New Roman"/>
          </w:rPr>
          <w:t>https://www.ncbi.nlm.nih.gov/pmc/articles/PMC4918263/</w:t>
        </w:r>
      </w:hyperlink>
    </w:p>
    <w:p w14:paraId="6B8E1284" w14:textId="77777777" w:rsidR="00024832" w:rsidRPr="00F11DB3" w:rsidRDefault="00024832" w:rsidP="00024832">
      <w:pPr>
        <w:rPr>
          <w:rFonts w:ascii="Times New Roman" w:eastAsia="Times New Roman" w:hAnsi="Times New Roman" w:cs="Times New Roman"/>
        </w:rPr>
      </w:pPr>
    </w:p>
    <w:p w14:paraId="44694A37" w14:textId="6C7BDC59" w:rsidR="00024832" w:rsidRPr="00024832" w:rsidRDefault="00024832" w:rsidP="00024832">
      <w:pPr>
        <w:pStyle w:val="ListParagraph"/>
        <w:numPr>
          <w:ilvl w:val="0"/>
          <w:numId w:val="5"/>
        </w:numPr>
        <w:rPr>
          <w:rFonts w:ascii="Times New Roman" w:eastAsia="Times New Roman" w:hAnsi="Times New Roman" w:cs="Times New Roman"/>
        </w:rPr>
      </w:pPr>
      <w:r w:rsidRPr="00024832">
        <w:rPr>
          <w:rFonts w:ascii="Times New Roman" w:eastAsia="Times New Roman" w:hAnsi="Times New Roman" w:cs="Times New Roman"/>
        </w:rPr>
        <w:t xml:space="preserve">Yoo, BK., Santhekadur, PK., Chen, D., Emdad, L., Bhutia, S., Pannell, L., Fisher, PB., Sarkar, D. 2012. Increased RNA-Induced Silencing Complex (RISC) Activity Contributes to Hepatocellular Carcinoma. Volume 53. Pgs.1538-1548. </w:t>
      </w:r>
      <w:hyperlink r:id="rId14" w:history="1">
        <w:r w:rsidRPr="00024832">
          <w:rPr>
            <w:rStyle w:val="Hyperlink"/>
            <w:rFonts w:ascii="Times New Roman" w:eastAsia="Times New Roman" w:hAnsi="Times New Roman" w:cs="Times New Roman"/>
          </w:rPr>
          <w:t>https://www.ncbi.nlm.nih.gov/pubmed/21520169</w:t>
        </w:r>
      </w:hyperlink>
    </w:p>
    <w:p w14:paraId="1650E7FD" w14:textId="77777777" w:rsidR="00024832" w:rsidRPr="00F11DB3" w:rsidRDefault="00024832" w:rsidP="00024832">
      <w:pPr>
        <w:rPr>
          <w:rFonts w:ascii="Times New Roman" w:eastAsia="Times New Roman" w:hAnsi="Times New Roman" w:cs="Times New Roman"/>
        </w:rPr>
      </w:pPr>
    </w:p>
    <w:p w14:paraId="38E09DBE" w14:textId="161768C5" w:rsidR="00024832" w:rsidRPr="00024832" w:rsidRDefault="00024832" w:rsidP="00024832">
      <w:pPr>
        <w:pStyle w:val="ListParagraph"/>
        <w:numPr>
          <w:ilvl w:val="0"/>
          <w:numId w:val="5"/>
        </w:numPr>
        <w:rPr>
          <w:rFonts w:ascii="Times New Roman" w:eastAsia="Times New Roman" w:hAnsi="Times New Roman" w:cs="Times New Roman"/>
        </w:rPr>
      </w:pPr>
      <w:r w:rsidRPr="00024832">
        <w:rPr>
          <w:rFonts w:ascii="Times New Roman" w:eastAsia="Times New Roman" w:hAnsi="Times New Roman" w:cs="Times New Roman"/>
        </w:rPr>
        <w:t xml:space="preserve">Kamel, RR., Amr, KS., Afify, M., Elhosary, YA., Hegazy, AE., Fahim, HH., Ezzat, WM. 2016. Relation between microRNAs and Apoptosis in Hepatocellular Carcinoma. Macedonian Journal of Medical Sciences. Volume 4. Pgs. 31-37. </w:t>
      </w:r>
      <w:hyperlink r:id="rId15" w:history="1">
        <w:r w:rsidRPr="00024832">
          <w:rPr>
            <w:rStyle w:val="Hyperlink"/>
            <w:rFonts w:ascii="Times New Roman" w:eastAsia="Times New Roman" w:hAnsi="Times New Roman" w:cs="Times New Roman"/>
          </w:rPr>
          <w:t>https://www.ncbi.nlm.nih.gov/pmc/articles/PMC4884247/</w:t>
        </w:r>
      </w:hyperlink>
    </w:p>
    <w:p w14:paraId="1C104AC8" w14:textId="77777777" w:rsidR="00024832" w:rsidRPr="00F11DB3" w:rsidRDefault="00024832" w:rsidP="00024832">
      <w:pPr>
        <w:rPr>
          <w:rFonts w:ascii="Times New Roman" w:eastAsia="Times New Roman" w:hAnsi="Times New Roman" w:cs="Times New Roman"/>
        </w:rPr>
      </w:pPr>
    </w:p>
    <w:p w14:paraId="38119C72" w14:textId="6DF5C7A4" w:rsidR="00024832" w:rsidRPr="00024832" w:rsidRDefault="00024832" w:rsidP="00024832">
      <w:pPr>
        <w:pStyle w:val="ListParagraph"/>
        <w:numPr>
          <w:ilvl w:val="0"/>
          <w:numId w:val="5"/>
        </w:numPr>
        <w:rPr>
          <w:rFonts w:ascii="Times New Roman" w:eastAsia="Times New Roman" w:hAnsi="Times New Roman" w:cs="Times New Roman"/>
        </w:rPr>
      </w:pPr>
      <w:r w:rsidRPr="00024832">
        <w:rPr>
          <w:rFonts w:ascii="Times New Roman" w:eastAsia="Times New Roman" w:hAnsi="Times New Roman" w:cs="Times New Roman"/>
        </w:rPr>
        <w:t>Pradhan, AK., Emdad, L., Das, SK., Sarkar, D., Fisher, PB. 2017. The Enigma of miRNA Regulation in Cancer. Advances in Cancer Research. Volume 135. Pgs. 25-52.</w:t>
      </w:r>
    </w:p>
    <w:p w14:paraId="16AB8753" w14:textId="77777777" w:rsidR="00024832" w:rsidRPr="00F11DB3" w:rsidRDefault="00024832" w:rsidP="00024832">
      <w:pPr>
        <w:rPr>
          <w:rFonts w:ascii="Times New Roman" w:eastAsia="Times New Roman" w:hAnsi="Times New Roman" w:cs="Times New Roman"/>
        </w:rPr>
      </w:pPr>
    </w:p>
    <w:p w14:paraId="4D7340AF" w14:textId="43E7A357" w:rsidR="00024832" w:rsidRPr="00024832" w:rsidRDefault="00024832" w:rsidP="00024832">
      <w:pPr>
        <w:pStyle w:val="ListParagraph"/>
        <w:numPr>
          <w:ilvl w:val="0"/>
          <w:numId w:val="5"/>
        </w:numPr>
        <w:rPr>
          <w:rFonts w:ascii="Times New Roman" w:hAnsi="Times New Roman" w:cs="Times New Roman"/>
        </w:rPr>
      </w:pPr>
      <w:r w:rsidRPr="00024832">
        <w:rPr>
          <w:rFonts w:ascii="Times New Roman" w:eastAsia="Times New Roman" w:hAnsi="Times New Roman" w:cs="Times New Roman"/>
        </w:rPr>
        <w:t xml:space="preserve">Tomimaru, Y., Eguchi, H. et al. 2012. </w:t>
      </w:r>
      <w:r w:rsidRPr="00024832">
        <w:rPr>
          <w:rFonts w:ascii="Times New Roman" w:hAnsi="Times New Roman" w:cs="Times New Roman"/>
        </w:rPr>
        <w:t xml:space="preserve">IGFBP7 downregulation is associated with tumor progression and clinical outcome in hepatocellular carcinoma. International Journal of Cancer. Volume 130. Pgs.319-327. </w:t>
      </w:r>
      <w:hyperlink r:id="rId16" w:history="1">
        <w:r w:rsidRPr="00024832">
          <w:rPr>
            <w:rStyle w:val="Hyperlink"/>
            <w:rFonts w:ascii="Times New Roman" w:hAnsi="Times New Roman" w:cs="Times New Roman"/>
          </w:rPr>
          <w:t>https://www.ncbi.nlm.nih.gov/pubmed/21328580</w:t>
        </w:r>
      </w:hyperlink>
    </w:p>
    <w:p w14:paraId="598568FE" w14:textId="77777777" w:rsidR="00024832" w:rsidRPr="00F11DB3" w:rsidRDefault="00024832" w:rsidP="00024832">
      <w:pPr>
        <w:rPr>
          <w:rFonts w:ascii="Times New Roman" w:hAnsi="Times New Roman" w:cs="Times New Roman"/>
        </w:rPr>
      </w:pPr>
    </w:p>
    <w:p w14:paraId="6E19B5EE" w14:textId="7CED2CD8" w:rsidR="00024832" w:rsidRPr="00024832" w:rsidRDefault="00024832" w:rsidP="00024832">
      <w:pPr>
        <w:pStyle w:val="ListParagraph"/>
        <w:numPr>
          <w:ilvl w:val="0"/>
          <w:numId w:val="5"/>
        </w:numPr>
        <w:rPr>
          <w:rFonts w:ascii="Times New Roman" w:hAnsi="Times New Roman" w:cs="Times New Roman"/>
        </w:rPr>
      </w:pPr>
      <w:r w:rsidRPr="00024832">
        <w:rPr>
          <w:rFonts w:ascii="Times New Roman" w:hAnsi="Times New Roman" w:cs="Times New Roman"/>
        </w:rPr>
        <w:t xml:space="preserve">Sullivan, L., Murphy, TM., Barrett, C., Loftus, B., Thornhill, J., Lawler, M., Hollywood, D., Lynch, T., Perry, AS. 2012. IGFBP7 Promoter Methylation and Gene Expression Analysis in Prostate Cancer. The Journal of Urology. Volume 188. Pgs. 1354-1360. </w:t>
      </w:r>
      <w:hyperlink r:id="rId17" w:history="1">
        <w:r w:rsidRPr="00024832">
          <w:rPr>
            <w:rStyle w:val="Hyperlink"/>
            <w:rFonts w:ascii="Times New Roman" w:hAnsi="Times New Roman" w:cs="Times New Roman"/>
          </w:rPr>
          <w:t>https://www.ncbi.nlm.nih.gov/pubmed/22906661</w:t>
        </w:r>
      </w:hyperlink>
    </w:p>
    <w:p w14:paraId="6B656D9C" w14:textId="77777777" w:rsidR="00024832" w:rsidRPr="00F11DB3" w:rsidRDefault="00024832" w:rsidP="00024832">
      <w:pPr>
        <w:rPr>
          <w:rFonts w:ascii="Times New Roman" w:hAnsi="Times New Roman" w:cs="Times New Roman"/>
        </w:rPr>
      </w:pPr>
    </w:p>
    <w:p w14:paraId="2D2AE725" w14:textId="2789D5F6" w:rsidR="00024832" w:rsidRPr="00024832" w:rsidRDefault="00024832" w:rsidP="00024832">
      <w:pPr>
        <w:pStyle w:val="ListParagraph"/>
        <w:numPr>
          <w:ilvl w:val="0"/>
          <w:numId w:val="5"/>
        </w:numPr>
        <w:rPr>
          <w:rFonts w:ascii="Times New Roman" w:hAnsi="Times New Roman" w:cs="Times New Roman"/>
        </w:rPr>
      </w:pPr>
      <w:r w:rsidRPr="00024832">
        <w:rPr>
          <w:rFonts w:ascii="Times New Roman" w:hAnsi="Times New Roman" w:cs="Times New Roman"/>
        </w:rPr>
        <w:t xml:space="preserve">Strzalka-Mrozik, B., Kimsa-Furdzik, M., Kabiesz, A., Michalska-Malecka, K., Nita, M., Mazurek, U. 2017. Gene expression levels of the insulin-like growth factor family in patients with AMD before and after ranibizumab intravitreal injections. Clinical Interventions in Aging. Volume 12. Pgs. 1401-1408. </w:t>
      </w:r>
      <w:hyperlink r:id="rId18" w:history="1">
        <w:r w:rsidRPr="00024832">
          <w:rPr>
            <w:rStyle w:val="Hyperlink"/>
            <w:rFonts w:ascii="Times New Roman" w:hAnsi="Times New Roman" w:cs="Times New Roman"/>
          </w:rPr>
          <w:t>https://www.ncbi.nlm.nih.gov/pmc/articles/PMC5592959/pdf/cia-12-1401.pdf</w:t>
        </w:r>
      </w:hyperlink>
    </w:p>
    <w:p w14:paraId="61F23874" w14:textId="77777777" w:rsidR="00024832" w:rsidRPr="00F11DB3" w:rsidRDefault="00024832" w:rsidP="00024832">
      <w:pPr>
        <w:rPr>
          <w:rFonts w:ascii="Times New Roman" w:hAnsi="Times New Roman" w:cs="Times New Roman"/>
        </w:rPr>
      </w:pPr>
    </w:p>
    <w:p w14:paraId="246C94F5" w14:textId="26857F0C" w:rsidR="00024832" w:rsidRPr="00024832" w:rsidRDefault="00024832" w:rsidP="00024832">
      <w:pPr>
        <w:pStyle w:val="ListParagraph"/>
        <w:numPr>
          <w:ilvl w:val="0"/>
          <w:numId w:val="5"/>
        </w:numPr>
        <w:rPr>
          <w:rFonts w:ascii="Times New Roman" w:hAnsi="Times New Roman" w:cs="Times New Roman"/>
        </w:rPr>
      </w:pPr>
      <w:r w:rsidRPr="00024832">
        <w:rPr>
          <w:rFonts w:ascii="Times New Roman" w:hAnsi="Times New Roman" w:cs="Times New Roman"/>
        </w:rPr>
        <w:t xml:space="preserve">Okamura, J., Huang, Y., Moon, D., Chang, X., Kim, MS. 2012. Downregulation of insulin-like growth factor-binding protein 7 in cisplatin-resistant non-small cell lung cancer. Cancer Biology and Therapy. Volume 13. Pgs. 148-155. </w:t>
      </w:r>
      <w:hyperlink r:id="rId19" w:history="1">
        <w:r w:rsidRPr="00024832">
          <w:rPr>
            <w:rStyle w:val="Hyperlink"/>
            <w:rFonts w:ascii="Times New Roman" w:hAnsi="Times New Roman" w:cs="Times New Roman"/>
          </w:rPr>
          <w:t>https://www.ncbi.nlm.nih.gov/pubmed/22277373</w:t>
        </w:r>
      </w:hyperlink>
    </w:p>
    <w:p w14:paraId="749B342C" w14:textId="77777777" w:rsidR="00024832" w:rsidRPr="00F11DB3" w:rsidRDefault="00024832" w:rsidP="00024832">
      <w:pPr>
        <w:rPr>
          <w:rFonts w:ascii="Times New Roman" w:hAnsi="Times New Roman" w:cs="Times New Roman"/>
        </w:rPr>
      </w:pPr>
    </w:p>
    <w:p w14:paraId="012D6C88" w14:textId="2FA49CE4" w:rsidR="00024832" w:rsidRPr="00024832" w:rsidRDefault="00024832" w:rsidP="00024832">
      <w:pPr>
        <w:pStyle w:val="ListParagraph"/>
        <w:numPr>
          <w:ilvl w:val="0"/>
          <w:numId w:val="5"/>
        </w:numPr>
        <w:rPr>
          <w:rFonts w:ascii="Times New Roman" w:hAnsi="Times New Roman" w:cs="Times New Roman"/>
        </w:rPr>
      </w:pPr>
      <w:r w:rsidRPr="00024832">
        <w:rPr>
          <w:rFonts w:ascii="Times New Roman" w:hAnsi="Times New Roman" w:cs="Times New Roman"/>
        </w:rPr>
        <w:t xml:space="preserve">Chen, D., Siddiq, A. et al. 2013. Insulin-like Growth Factor-binding Protein-7 (IGFBP7); A Promising Gene Therapeutic for Hepatocellular Carcinoma (HCC). Molecular Therapy. Volume. Pgs. 758-766. </w:t>
      </w:r>
      <w:hyperlink r:id="rId20" w:history="1">
        <w:r w:rsidRPr="00024832">
          <w:rPr>
            <w:rStyle w:val="Hyperlink"/>
            <w:rFonts w:ascii="Times New Roman" w:hAnsi="Times New Roman" w:cs="Times New Roman"/>
          </w:rPr>
          <w:t>https://www.ncbi.nlm.nih.gov/pubmed/23319057</w:t>
        </w:r>
      </w:hyperlink>
    </w:p>
    <w:p w14:paraId="46A94A4A" w14:textId="77777777" w:rsidR="00024832" w:rsidRDefault="00024832" w:rsidP="00024832">
      <w:pPr>
        <w:rPr>
          <w:rFonts w:ascii="Times New Roman" w:hAnsi="Times New Roman" w:cs="Times New Roman"/>
        </w:rPr>
      </w:pPr>
    </w:p>
    <w:p w14:paraId="58AC2BF7" w14:textId="444357D1" w:rsidR="00034532" w:rsidRPr="005711A3" w:rsidRDefault="00024832" w:rsidP="005711A3">
      <w:pPr>
        <w:pStyle w:val="ListParagraph"/>
        <w:numPr>
          <w:ilvl w:val="0"/>
          <w:numId w:val="5"/>
        </w:numPr>
        <w:rPr>
          <w:rFonts w:ascii="Times New Roman" w:hAnsi="Times New Roman" w:cs="Times New Roman"/>
        </w:rPr>
      </w:pPr>
      <w:r>
        <w:rPr>
          <w:rFonts w:ascii="Times New Roman" w:hAnsi="Times New Roman" w:cs="Times New Roman"/>
        </w:rPr>
        <w:t xml:space="preserve">Chen, D., Yoo, BK., Santhekadur, PK. Gredler, R., Bhutia, SK., Fuller, C., Su, ZZ., Fisher, PB., Sarkar, D. 2011. </w:t>
      </w:r>
      <w:r w:rsidRPr="00B40CAC">
        <w:rPr>
          <w:rFonts w:ascii="Times New Roman" w:hAnsi="Times New Roman" w:cs="Times New Roman"/>
        </w:rPr>
        <w:t>Insulin-like growth factor binding protein-7 (IGFBP7) functions as a potential tumor suppressor in hepatocellular carcinoma (HCC)</w:t>
      </w:r>
      <w:r>
        <w:rPr>
          <w:rFonts w:ascii="Times New Roman" w:hAnsi="Times New Roman" w:cs="Times New Roman"/>
        </w:rPr>
        <w:t>. Clinical Cancer Research.</w:t>
      </w:r>
    </w:p>
    <w:sectPr w:rsidR="00034532" w:rsidRPr="005711A3" w:rsidSect="004B0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0E013" w14:textId="77777777" w:rsidR="00E82A77" w:rsidRDefault="00E82A77" w:rsidP="000C0028">
      <w:r>
        <w:separator/>
      </w:r>
    </w:p>
  </w:endnote>
  <w:endnote w:type="continuationSeparator" w:id="0">
    <w:p w14:paraId="0EEAEBA6" w14:textId="77777777" w:rsidR="00E82A77" w:rsidRDefault="00E82A77" w:rsidP="000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682D" w14:textId="77777777" w:rsidR="00E82A77" w:rsidRDefault="00E82A77" w:rsidP="000C0028">
      <w:r>
        <w:separator/>
      </w:r>
    </w:p>
  </w:footnote>
  <w:footnote w:type="continuationSeparator" w:id="0">
    <w:p w14:paraId="24C4B691" w14:textId="77777777" w:rsidR="00E82A77" w:rsidRDefault="00E82A77" w:rsidP="000C0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943"/>
    <w:multiLevelType w:val="hybridMultilevel"/>
    <w:tmpl w:val="65CA7ABC"/>
    <w:lvl w:ilvl="0" w:tplc="D436D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42EB1"/>
    <w:multiLevelType w:val="hybridMultilevel"/>
    <w:tmpl w:val="97C01BF6"/>
    <w:lvl w:ilvl="0" w:tplc="963A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241092"/>
    <w:multiLevelType w:val="hybridMultilevel"/>
    <w:tmpl w:val="73D4FDE8"/>
    <w:lvl w:ilvl="0" w:tplc="CD9C6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651757"/>
    <w:multiLevelType w:val="hybridMultilevel"/>
    <w:tmpl w:val="AA8ADB64"/>
    <w:lvl w:ilvl="0" w:tplc="B7282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557D6"/>
    <w:multiLevelType w:val="hybridMultilevel"/>
    <w:tmpl w:val="9B0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84"/>
    <w:rsid w:val="00006F9D"/>
    <w:rsid w:val="00024832"/>
    <w:rsid w:val="0003063E"/>
    <w:rsid w:val="00034532"/>
    <w:rsid w:val="0003466C"/>
    <w:rsid w:val="00035C21"/>
    <w:rsid w:val="0004158C"/>
    <w:rsid w:val="00057620"/>
    <w:rsid w:val="000711EA"/>
    <w:rsid w:val="000A0A60"/>
    <w:rsid w:val="000B0D00"/>
    <w:rsid w:val="000B2284"/>
    <w:rsid w:val="000C0028"/>
    <w:rsid w:val="000C69FB"/>
    <w:rsid w:val="00101E10"/>
    <w:rsid w:val="00117DFD"/>
    <w:rsid w:val="00131CEC"/>
    <w:rsid w:val="00142944"/>
    <w:rsid w:val="00150D1B"/>
    <w:rsid w:val="0015728B"/>
    <w:rsid w:val="00160670"/>
    <w:rsid w:val="0016240D"/>
    <w:rsid w:val="0017167D"/>
    <w:rsid w:val="00173500"/>
    <w:rsid w:val="00191F96"/>
    <w:rsid w:val="00194758"/>
    <w:rsid w:val="0019747E"/>
    <w:rsid w:val="001A71FD"/>
    <w:rsid w:val="001D34A3"/>
    <w:rsid w:val="0020740B"/>
    <w:rsid w:val="00215A5D"/>
    <w:rsid w:val="00217C5B"/>
    <w:rsid w:val="002208D2"/>
    <w:rsid w:val="002351B6"/>
    <w:rsid w:val="00241737"/>
    <w:rsid w:val="00270106"/>
    <w:rsid w:val="002847A6"/>
    <w:rsid w:val="0029023D"/>
    <w:rsid w:val="002B5B99"/>
    <w:rsid w:val="002D495B"/>
    <w:rsid w:val="00317A6B"/>
    <w:rsid w:val="003203E6"/>
    <w:rsid w:val="0032256D"/>
    <w:rsid w:val="00327879"/>
    <w:rsid w:val="00331860"/>
    <w:rsid w:val="0033193F"/>
    <w:rsid w:val="00336EF2"/>
    <w:rsid w:val="003453C2"/>
    <w:rsid w:val="003465A2"/>
    <w:rsid w:val="00352526"/>
    <w:rsid w:val="00356D27"/>
    <w:rsid w:val="00382909"/>
    <w:rsid w:val="003855D0"/>
    <w:rsid w:val="003B2D6D"/>
    <w:rsid w:val="003C0812"/>
    <w:rsid w:val="003C3652"/>
    <w:rsid w:val="003D1D79"/>
    <w:rsid w:val="003F1B5F"/>
    <w:rsid w:val="0040111F"/>
    <w:rsid w:val="00404972"/>
    <w:rsid w:val="00416E84"/>
    <w:rsid w:val="004220A8"/>
    <w:rsid w:val="00436CA7"/>
    <w:rsid w:val="00453FF6"/>
    <w:rsid w:val="00461710"/>
    <w:rsid w:val="004741E5"/>
    <w:rsid w:val="00475591"/>
    <w:rsid w:val="004802B0"/>
    <w:rsid w:val="00481D2C"/>
    <w:rsid w:val="004A43B2"/>
    <w:rsid w:val="004B0FC8"/>
    <w:rsid w:val="004D5E85"/>
    <w:rsid w:val="004D79FB"/>
    <w:rsid w:val="00516767"/>
    <w:rsid w:val="0052039F"/>
    <w:rsid w:val="00523F58"/>
    <w:rsid w:val="00533B74"/>
    <w:rsid w:val="00553C86"/>
    <w:rsid w:val="00554A49"/>
    <w:rsid w:val="00567B31"/>
    <w:rsid w:val="005711A3"/>
    <w:rsid w:val="00576254"/>
    <w:rsid w:val="00590F0C"/>
    <w:rsid w:val="005A7EA0"/>
    <w:rsid w:val="005E389E"/>
    <w:rsid w:val="005F670A"/>
    <w:rsid w:val="0060555D"/>
    <w:rsid w:val="00614389"/>
    <w:rsid w:val="00624AED"/>
    <w:rsid w:val="00630FC6"/>
    <w:rsid w:val="0064431B"/>
    <w:rsid w:val="00682203"/>
    <w:rsid w:val="00685458"/>
    <w:rsid w:val="00690F62"/>
    <w:rsid w:val="006950A3"/>
    <w:rsid w:val="006A20B2"/>
    <w:rsid w:val="006A3CB5"/>
    <w:rsid w:val="006A5A00"/>
    <w:rsid w:val="006B5E8D"/>
    <w:rsid w:val="006C0B0E"/>
    <w:rsid w:val="006C3F82"/>
    <w:rsid w:val="006F0E5F"/>
    <w:rsid w:val="006F5569"/>
    <w:rsid w:val="00724576"/>
    <w:rsid w:val="007337A1"/>
    <w:rsid w:val="007356C9"/>
    <w:rsid w:val="00737723"/>
    <w:rsid w:val="00764484"/>
    <w:rsid w:val="0077205F"/>
    <w:rsid w:val="00793B5A"/>
    <w:rsid w:val="00795D77"/>
    <w:rsid w:val="007A38B7"/>
    <w:rsid w:val="007A6FFB"/>
    <w:rsid w:val="007B5EED"/>
    <w:rsid w:val="007C5AEF"/>
    <w:rsid w:val="007D5C53"/>
    <w:rsid w:val="007E20FF"/>
    <w:rsid w:val="007E210C"/>
    <w:rsid w:val="007E3907"/>
    <w:rsid w:val="007F03A0"/>
    <w:rsid w:val="00814338"/>
    <w:rsid w:val="00843445"/>
    <w:rsid w:val="00844A2C"/>
    <w:rsid w:val="00846DF6"/>
    <w:rsid w:val="0085096C"/>
    <w:rsid w:val="00853E94"/>
    <w:rsid w:val="00862967"/>
    <w:rsid w:val="008773A2"/>
    <w:rsid w:val="008837BD"/>
    <w:rsid w:val="00885211"/>
    <w:rsid w:val="00885DED"/>
    <w:rsid w:val="008A71C4"/>
    <w:rsid w:val="008E23AB"/>
    <w:rsid w:val="008E3B28"/>
    <w:rsid w:val="0091759F"/>
    <w:rsid w:val="00926F6B"/>
    <w:rsid w:val="009434BB"/>
    <w:rsid w:val="00950999"/>
    <w:rsid w:val="00957C21"/>
    <w:rsid w:val="009670E3"/>
    <w:rsid w:val="00980E9C"/>
    <w:rsid w:val="009A2A39"/>
    <w:rsid w:val="009A4168"/>
    <w:rsid w:val="009A57F6"/>
    <w:rsid w:val="009B218E"/>
    <w:rsid w:val="009D060F"/>
    <w:rsid w:val="009D4B2B"/>
    <w:rsid w:val="009D5B8E"/>
    <w:rsid w:val="009E706F"/>
    <w:rsid w:val="009F4559"/>
    <w:rsid w:val="00A11557"/>
    <w:rsid w:val="00A352D1"/>
    <w:rsid w:val="00A43C14"/>
    <w:rsid w:val="00A6695A"/>
    <w:rsid w:val="00AC22A2"/>
    <w:rsid w:val="00AC3871"/>
    <w:rsid w:val="00AD0C25"/>
    <w:rsid w:val="00AD4EF6"/>
    <w:rsid w:val="00AD51D2"/>
    <w:rsid w:val="00AE5685"/>
    <w:rsid w:val="00B37880"/>
    <w:rsid w:val="00B42908"/>
    <w:rsid w:val="00B60768"/>
    <w:rsid w:val="00B965CF"/>
    <w:rsid w:val="00BB2E24"/>
    <w:rsid w:val="00BB5707"/>
    <w:rsid w:val="00BB7C74"/>
    <w:rsid w:val="00BD656B"/>
    <w:rsid w:val="00BE2EF9"/>
    <w:rsid w:val="00BF7083"/>
    <w:rsid w:val="00BF71B2"/>
    <w:rsid w:val="00C2198D"/>
    <w:rsid w:val="00C30A88"/>
    <w:rsid w:val="00C319A6"/>
    <w:rsid w:val="00C4002A"/>
    <w:rsid w:val="00C6621D"/>
    <w:rsid w:val="00C67F79"/>
    <w:rsid w:val="00C75D7D"/>
    <w:rsid w:val="00C77D06"/>
    <w:rsid w:val="00CC241F"/>
    <w:rsid w:val="00CD1D24"/>
    <w:rsid w:val="00CD637E"/>
    <w:rsid w:val="00CF0C3C"/>
    <w:rsid w:val="00D52EE1"/>
    <w:rsid w:val="00D60938"/>
    <w:rsid w:val="00D6436B"/>
    <w:rsid w:val="00D67C44"/>
    <w:rsid w:val="00D717F3"/>
    <w:rsid w:val="00D72DD9"/>
    <w:rsid w:val="00D842BB"/>
    <w:rsid w:val="00D854EF"/>
    <w:rsid w:val="00D90BB2"/>
    <w:rsid w:val="00D933E2"/>
    <w:rsid w:val="00D94FF4"/>
    <w:rsid w:val="00D958C8"/>
    <w:rsid w:val="00D95BEC"/>
    <w:rsid w:val="00DB1CCA"/>
    <w:rsid w:val="00DD5455"/>
    <w:rsid w:val="00DD7E0E"/>
    <w:rsid w:val="00DF345E"/>
    <w:rsid w:val="00DF56AF"/>
    <w:rsid w:val="00DF5AFE"/>
    <w:rsid w:val="00E200AE"/>
    <w:rsid w:val="00E52932"/>
    <w:rsid w:val="00E53D87"/>
    <w:rsid w:val="00E70090"/>
    <w:rsid w:val="00E82A77"/>
    <w:rsid w:val="00E8557A"/>
    <w:rsid w:val="00E86E28"/>
    <w:rsid w:val="00E90384"/>
    <w:rsid w:val="00EA1786"/>
    <w:rsid w:val="00EC0B5C"/>
    <w:rsid w:val="00EE12D4"/>
    <w:rsid w:val="00EE4DFC"/>
    <w:rsid w:val="00EE71F7"/>
    <w:rsid w:val="00F0595C"/>
    <w:rsid w:val="00F12C4D"/>
    <w:rsid w:val="00F1629E"/>
    <w:rsid w:val="00F207A5"/>
    <w:rsid w:val="00F24F51"/>
    <w:rsid w:val="00F34EBD"/>
    <w:rsid w:val="00F66C55"/>
    <w:rsid w:val="00F80D3C"/>
    <w:rsid w:val="00F843CA"/>
    <w:rsid w:val="00FF39A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270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FB"/>
    <w:pPr>
      <w:ind w:left="720"/>
      <w:contextualSpacing/>
    </w:pPr>
  </w:style>
  <w:style w:type="character" w:styleId="Strong">
    <w:name w:val="Strong"/>
    <w:basedOn w:val="DefaultParagraphFont"/>
    <w:uiPriority w:val="22"/>
    <w:qFormat/>
    <w:rsid w:val="0085096C"/>
    <w:rPr>
      <w:b/>
      <w:bCs/>
    </w:rPr>
  </w:style>
  <w:style w:type="paragraph" w:styleId="Header">
    <w:name w:val="header"/>
    <w:basedOn w:val="Normal"/>
    <w:link w:val="HeaderChar"/>
    <w:uiPriority w:val="99"/>
    <w:unhideWhenUsed/>
    <w:rsid w:val="000C0028"/>
    <w:pPr>
      <w:tabs>
        <w:tab w:val="center" w:pos="4680"/>
        <w:tab w:val="right" w:pos="9360"/>
      </w:tabs>
    </w:pPr>
  </w:style>
  <w:style w:type="character" w:customStyle="1" w:styleId="HeaderChar">
    <w:name w:val="Header Char"/>
    <w:basedOn w:val="DefaultParagraphFont"/>
    <w:link w:val="Header"/>
    <w:uiPriority w:val="99"/>
    <w:rsid w:val="000C0028"/>
  </w:style>
  <w:style w:type="paragraph" w:styleId="Footer">
    <w:name w:val="footer"/>
    <w:basedOn w:val="Normal"/>
    <w:link w:val="FooterChar"/>
    <w:uiPriority w:val="99"/>
    <w:unhideWhenUsed/>
    <w:rsid w:val="000C0028"/>
    <w:pPr>
      <w:tabs>
        <w:tab w:val="center" w:pos="4680"/>
        <w:tab w:val="right" w:pos="9360"/>
      </w:tabs>
    </w:pPr>
  </w:style>
  <w:style w:type="character" w:customStyle="1" w:styleId="FooterChar">
    <w:name w:val="Footer Char"/>
    <w:basedOn w:val="DefaultParagraphFont"/>
    <w:link w:val="Footer"/>
    <w:uiPriority w:val="99"/>
    <w:rsid w:val="000C0028"/>
  </w:style>
  <w:style w:type="character" w:styleId="Hyperlink">
    <w:name w:val="Hyperlink"/>
    <w:basedOn w:val="DefaultParagraphFont"/>
    <w:uiPriority w:val="99"/>
    <w:unhideWhenUsed/>
    <w:rsid w:val="00024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470866">
      <w:bodyDiv w:val="1"/>
      <w:marLeft w:val="0"/>
      <w:marRight w:val="0"/>
      <w:marTop w:val="0"/>
      <w:marBottom w:val="0"/>
      <w:divBdr>
        <w:top w:val="none" w:sz="0" w:space="0" w:color="auto"/>
        <w:left w:val="none" w:sz="0" w:space="0" w:color="auto"/>
        <w:bottom w:val="none" w:sz="0" w:space="0" w:color="auto"/>
        <w:right w:val="none" w:sz="0" w:space="0" w:color="auto"/>
      </w:divBdr>
    </w:div>
    <w:div w:id="1102601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28454408" TargetMode="External"/><Relationship Id="rId20" Type="http://schemas.openxmlformats.org/officeDocument/2006/relationships/hyperlink" Target="https://www.ncbi.nlm.nih.gov/pubmed/23319057"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ncbi.nlm.nih.gov/pubmed/29032337" TargetMode="External"/><Relationship Id="rId11" Type="http://schemas.openxmlformats.org/officeDocument/2006/relationships/hyperlink" Target="https://www.ncbi.nlm.nih.gov/pubmed/28982915" TargetMode="External"/><Relationship Id="rId12" Type="http://schemas.openxmlformats.org/officeDocument/2006/relationships/hyperlink" Target="https://www.ncbi.nlm.nih.gov/pubmed/28619711" TargetMode="External"/><Relationship Id="rId13" Type="http://schemas.openxmlformats.org/officeDocument/2006/relationships/hyperlink" Target="https://www.ncbi.nlm.nih.gov/pmc/articles/PMC4918263/" TargetMode="External"/><Relationship Id="rId14" Type="http://schemas.openxmlformats.org/officeDocument/2006/relationships/hyperlink" Target="https://www.ncbi.nlm.nih.gov/pubmed/21520169" TargetMode="External"/><Relationship Id="rId15" Type="http://schemas.openxmlformats.org/officeDocument/2006/relationships/hyperlink" Target="https://www.ncbi.nlm.nih.gov/pmc/articles/PMC4884247/" TargetMode="External"/><Relationship Id="rId16" Type="http://schemas.openxmlformats.org/officeDocument/2006/relationships/hyperlink" Target="https://www.ncbi.nlm.nih.gov/pubmed/21328580" TargetMode="External"/><Relationship Id="rId17" Type="http://schemas.openxmlformats.org/officeDocument/2006/relationships/hyperlink" Target="https://www.ncbi.nlm.nih.gov/pubmed/22906661" TargetMode="External"/><Relationship Id="rId18" Type="http://schemas.openxmlformats.org/officeDocument/2006/relationships/hyperlink" Target="https://www.ncbi.nlm.nih.gov/pmc/articles/PMC5592959/pdf/cia-12-1401.pdf" TargetMode="External"/><Relationship Id="rId19" Type="http://schemas.openxmlformats.org/officeDocument/2006/relationships/hyperlink" Target="https://www.ncbi.nlm.nih.gov/pubmed/2227737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mc/articles/PMC3207018/" TargetMode="External"/><Relationship Id="rId8" Type="http://schemas.openxmlformats.org/officeDocument/2006/relationships/hyperlink" Target="https://www.ncbi.nlm.nih.gov/pubmed/19221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2516</Words>
  <Characters>14344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asmataa@vcu.edu</dc:creator>
  <cp:keywords/>
  <dc:description/>
  <cp:lastModifiedBy>asmataa@vcu.edu</cp:lastModifiedBy>
  <cp:revision>183</cp:revision>
  <dcterms:created xsi:type="dcterms:W3CDTF">2017-11-25T16:47:00Z</dcterms:created>
  <dcterms:modified xsi:type="dcterms:W3CDTF">2017-11-26T06:13:00Z</dcterms:modified>
</cp:coreProperties>
</file>